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9D" w:rsidRPr="00DF5F2B" w:rsidRDefault="00555C9D" w:rsidP="00555C9D">
      <w:pPr>
        <w:pStyle w:val="Title"/>
      </w:pPr>
      <w:r w:rsidRPr="00DF5F2B">
        <w:t>ALIA ethics requirements and guidelines</w:t>
      </w:r>
    </w:p>
    <w:p w:rsidR="00555C9D" w:rsidRDefault="00555C9D" w:rsidP="00555C9D">
      <w:pPr>
        <w:pStyle w:val="Normal1"/>
        <w:spacing w:after="200"/>
        <w:ind w:right="1080"/>
        <w:rPr>
          <w:rFonts w:ascii="Century Gothic" w:eastAsia="Questrial" w:hAnsi="Century Gothic" w:cs="Questrial"/>
          <w:sz w:val="20"/>
        </w:rPr>
      </w:pPr>
    </w:p>
    <w:p w:rsidR="00555C9D" w:rsidRPr="00F957E8" w:rsidRDefault="00555C9D" w:rsidP="00555C9D">
      <w:pPr>
        <w:pStyle w:val="Normal1"/>
        <w:spacing w:after="200"/>
        <w:ind w:right="1080"/>
        <w:rPr>
          <w:rFonts w:ascii="Century Gothic" w:hAnsi="Century Gothic"/>
          <w:sz w:val="20"/>
        </w:rPr>
      </w:pPr>
      <w:r w:rsidRPr="00F957E8">
        <w:rPr>
          <w:rFonts w:ascii="Century Gothic" w:eastAsia="Questrial" w:hAnsi="Century Gothic" w:cs="Questrial"/>
          <w:sz w:val="20"/>
        </w:rPr>
        <w:t xml:space="preserve">Research involving humans should always comply with current ethical standards. In Australia, the ethical standards for such research are set by the National Health and Medical Research Council (the NHMRC) National Statement on Ethical Conduct in Human Research and those proposing to carry out research should be familiar with the ethics sections of the publications of the </w:t>
      </w:r>
      <w:r w:rsidRPr="00F957E8">
        <w:rPr>
          <w:rFonts w:ascii="Century Gothic" w:eastAsia="Questrial" w:hAnsi="Century Gothic" w:cs="Questrial"/>
          <w:i/>
          <w:sz w:val="20"/>
        </w:rPr>
        <w:t xml:space="preserve">National Health and Medical Research Council </w:t>
      </w:r>
      <w:r w:rsidRPr="00F957E8">
        <w:rPr>
          <w:rFonts w:ascii="Century Gothic" w:eastAsia="Questrial" w:hAnsi="Century Gothic" w:cs="Questrial"/>
          <w:sz w:val="20"/>
        </w:rPr>
        <w:t>(</w:t>
      </w:r>
      <w:hyperlink r:id="rId8">
        <w:r w:rsidRPr="00F957E8">
          <w:rPr>
            <w:rFonts w:ascii="Century Gothic" w:eastAsia="Questrial" w:hAnsi="Century Gothic" w:cs="Questrial"/>
            <w:color w:val="0000FF"/>
            <w:sz w:val="20"/>
            <w:u w:val="single"/>
          </w:rPr>
          <w:t>NHMRC</w:t>
        </w:r>
      </w:hyperlink>
      <w:r w:rsidRPr="00F957E8">
        <w:rPr>
          <w:rFonts w:ascii="Century Gothic" w:eastAsia="Questrial" w:hAnsi="Century Gothic" w:cs="Questrial"/>
          <w:sz w:val="20"/>
        </w:rPr>
        <w:t xml:space="preserve">). </w:t>
      </w:r>
    </w:p>
    <w:p w:rsidR="00555C9D" w:rsidRPr="00F957E8" w:rsidRDefault="00555C9D" w:rsidP="00555C9D">
      <w:pPr>
        <w:pStyle w:val="Normal1"/>
        <w:spacing w:after="200"/>
        <w:ind w:right="990"/>
        <w:rPr>
          <w:rFonts w:ascii="Century Gothic" w:hAnsi="Century Gothic"/>
          <w:sz w:val="20"/>
        </w:rPr>
      </w:pPr>
      <w:r w:rsidRPr="00F957E8">
        <w:rPr>
          <w:rFonts w:ascii="Century Gothic" w:eastAsia="Questrial" w:hAnsi="Century Gothic" w:cs="Questrial"/>
          <w:sz w:val="20"/>
        </w:rPr>
        <w:t>It is important to consider the ethical implications of conducting research. Much of the research conducted in library and information studies involves humans and would be classed as ‘low risk’. However, it is the responsibility of the researcher and ALIA to ensure that any research funded by the Association meets national ethical guidelines.</w:t>
      </w:r>
    </w:p>
    <w:p w:rsidR="00555C9D" w:rsidRPr="00F957E8" w:rsidRDefault="00555C9D" w:rsidP="00555C9D">
      <w:pPr>
        <w:pStyle w:val="Normal1"/>
        <w:spacing w:after="200"/>
        <w:ind w:right="990"/>
        <w:rPr>
          <w:rFonts w:ascii="Century Gothic" w:hAnsi="Century Gothic"/>
          <w:sz w:val="20"/>
        </w:rPr>
      </w:pPr>
      <w:r w:rsidRPr="00F957E8">
        <w:rPr>
          <w:rFonts w:ascii="Century Gothic" w:eastAsia="Questrial" w:hAnsi="Century Gothic" w:cs="Questrial"/>
          <w:sz w:val="20"/>
        </w:rPr>
        <w:t xml:space="preserve">Research that involves low or negligible risk is research where participants have the potential to suffer no harm, but where there is potential to suffer only inconvenience or discomfort. </w:t>
      </w:r>
      <w:proofErr w:type="gramStart"/>
      <w:r w:rsidRPr="00F957E8">
        <w:rPr>
          <w:rFonts w:ascii="Century Gothic" w:eastAsia="Questrial" w:hAnsi="Century Gothic" w:cs="Questrial"/>
          <w:sz w:val="20"/>
        </w:rPr>
        <w:t>(See National Statement on Ethical Conduct in Human Research, Section 2).</w:t>
      </w:r>
      <w:proofErr w:type="gramEnd"/>
      <w:r w:rsidRPr="00F957E8">
        <w:rPr>
          <w:rFonts w:ascii="Century Gothic" w:eastAsia="Questrial" w:hAnsi="Century Gothic" w:cs="Questrial"/>
          <w:sz w:val="20"/>
        </w:rPr>
        <w:t xml:space="preserve"> There is no objective measure of risk that covers all situations. Different people interpret harm and risk in different ways. When considering the harm that may result from your research (for participants, researchers, the public etc) take into account the following types of harm: psychological, physical, privacy infringement, “labelling” [reputation] and economic.</w:t>
      </w:r>
    </w:p>
    <w:p w:rsidR="00555C9D" w:rsidRPr="00DF5F2B" w:rsidRDefault="00555C9D" w:rsidP="00555C9D">
      <w:pPr>
        <w:pStyle w:val="Heading2"/>
      </w:pPr>
      <w:r w:rsidRPr="00DF5F2B">
        <w:t>Participant recruitment</w:t>
      </w:r>
    </w:p>
    <w:p w:rsidR="00555C9D" w:rsidRPr="002479DB" w:rsidRDefault="00555C9D" w:rsidP="00555C9D">
      <w:pPr>
        <w:rPr>
          <w:rFonts w:ascii="Century Gothic" w:hAnsi="Century Gothic"/>
        </w:rPr>
      </w:pPr>
      <w:r w:rsidRPr="002479DB">
        <w:rPr>
          <w:rFonts w:ascii="Century Gothic" w:hAnsi="Century Gothic"/>
        </w:rPr>
        <w:t>Recruitment of participants must not involve coercion. Participation must be voluntary. If contact details are needed, the researcher must have authorised access to the contact details of participants</w:t>
      </w:r>
      <w:r>
        <w:rPr>
          <w:rFonts w:ascii="Century Gothic" w:hAnsi="Century Gothic"/>
        </w:rPr>
        <w:t xml:space="preserve"> (</w:t>
      </w:r>
      <w:proofErr w:type="spellStart"/>
      <w:r>
        <w:rPr>
          <w:rFonts w:ascii="Century Gothic" w:hAnsi="Century Gothic"/>
        </w:rPr>
        <w:t>eg</w:t>
      </w:r>
      <w:proofErr w:type="spellEnd"/>
      <w:r>
        <w:rPr>
          <w:rFonts w:ascii="Century Gothic" w:hAnsi="Century Gothic"/>
        </w:rPr>
        <w:t xml:space="preserve"> participant’s organisation or person with duty of care responsibilities may need to provide authorisation)</w:t>
      </w:r>
      <w:r w:rsidRPr="002479DB">
        <w:rPr>
          <w:rFonts w:ascii="Century Gothic" w:hAnsi="Century Gothic"/>
        </w:rPr>
        <w:t xml:space="preserve">. See the References section to access a copy of the </w:t>
      </w:r>
      <w:hyperlink r:id="rId9" w:history="1">
        <w:r w:rsidRPr="002479DB">
          <w:rPr>
            <w:rStyle w:val="Hyperlink"/>
            <w:rFonts w:ascii="Century Gothic" w:hAnsi="Century Gothic"/>
          </w:rPr>
          <w:t>NHMRC National Statement on Ethical Conduct in Human Research</w:t>
        </w:r>
      </w:hyperlink>
      <w:r w:rsidRPr="002479DB">
        <w:rPr>
          <w:rFonts w:ascii="Century Gothic" w:hAnsi="Century Gothic"/>
        </w:rPr>
        <w:t>.</w:t>
      </w:r>
    </w:p>
    <w:p w:rsidR="00555C9D" w:rsidRPr="002479DB" w:rsidRDefault="00555C9D" w:rsidP="00555C9D">
      <w:pPr>
        <w:pStyle w:val="Heading2"/>
      </w:pPr>
      <w:r>
        <w:t>Giving i</w:t>
      </w:r>
      <w:r w:rsidRPr="002479DB">
        <w:t>nformed Consent</w:t>
      </w:r>
    </w:p>
    <w:p w:rsidR="00555C9D" w:rsidRPr="002479DB" w:rsidRDefault="00555C9D" w:rsidP="00555C9D">
      <w:pPr>
        <w:rPr>
          <w:rFonts w:ascii="Century Gothic" w:hAnsi="Century Gothic"/>
        </w:rPr>
      </w:pPr>
      <w:r w:rsidRPr="002479DB">
        <w:rPr>
          <w:rFonts w:ascii="Century Gothic" w:hAnsi="Century Gothic"/>
        </w:rPr>
        <w:t>A</w:t>
      </w:r>
      <w:r>
        <w:rPr>
          <w:rFonts w:ascii="Century Gothic" w:hAnsi="Century Gothic"/>
        </w:rPr>
        <w:t xml:space="preserve">n information sheet and </w:t>
      </w:r>
      <w:r w:rsidRPr="002479DB">
        <w:rPr>
          <w:rFonts w:ascii="Century Gothic" w:hAnsi="Century Gothic"/>
        </w:rPr>
        <w:t xml:space="preserve">consent form must be provided to participants in all but exceptional circumstances. In preparing these documents reference should be made to the </w:t>
      </w:r>
      <w:hyperlink r:id="rId10" w:history="1">
        <w:r w:rsidRPr="002479DB">
          <w:rPr>
            <w:rStyle w:val="Hyperlink"/>
            <w:rFonts w:ascii="Century Gothic" w:hAnsi="Century Gothic"/>
          </w:rPr>
          <w:t>NHMRC National Statement on Ethical Conduct in Human Research</w:t>
        </w:r>
      </w:hyperlink>
      <w:r>
        <w:rPr>
          <w:rFonts w:ascii="Century Gothic" w:hAnsi="Century Gothic"/>
        </w:rPr>
        <w:t xml:space="preserve"> </w:t>
      </w:r>
      <w:r w:rsidRPr="002479DB">
        <w:rPr>
          <w:rFonts w:ascii="Century Gothic" w:hAnsi="Century Gothic"/>
        </w:rPr>
        <w:t xml:space="preserve"> (see paragraph on Consent 2.2). </w:t>
      </w:r>
    </w:p>
    <w:p w:rsidR="00555C9D" w:rsidRPr="002479DB" w:rsidRDefault="00555C9D" w:rsidP="00555C9D">
      <w:pPr>
        <w:ind w:left="432"/>
        <w:rPr>
          <w:rFonts w:ascii="Century Gothic" w:hAnsi="Century Gothic"/>
          <w:i/>
        </w:rPr>
      </w:pPr>
      <w:r w:rsidRPr="002479DB">
        <w:rPr>
          <w:rFonts w:ascii="Century Gothic" w:hAnsi="Century Gothic"/>
          <w:i/>
        </w:rPr>
        <w:lastRenderedPageBreak/>
        <w:t>Respect for human beings involves giving due scope to people’s capacity to make their own decisions. In the research context, this normally requires that participation be the result of a choice made by participants – commonly known as ‘the requirement for consent”.</w:t>
      </w:r>
    </w:p>
    <w:p w:rsidR="00555C9D" w:rsidRDefault="00555C9D" w:rsidP="00555C9D">
      <w:pPr>
        <w:ind w:left="432"/>
        <w:rPr>
          <w:rFonts w:ascii="Century Gothic" w:hAnsi="Century Gothic"/>
          <w:i/>
        </w:rPr>
      </w:pPr>
      <w:r w:rsidRPr="002479DB">
        <w:rPr>
          <w:rFonts w:ascii="Century Gothic" w:hAnsi="Century Gothic"/>
          <w:i/>
        </w:rPr>
        <w:t>This requirement has the following conditions: consent should be a voluntary choice, and should be based on sufficient information and adequate understanding of both the proposed research and the implications of participation in it.</w:t>
      </w:r>
    </w:p>
    <w:p w:rsidR="00555C9D" w:rsidRPr="00816408" w:rsidRDefault="00555C9D" w:rsidP="00555C9D">
      <w:pPr>
        <w:rPr>
          <w:rFonts w:ascii="Century Gothic" w:hAnsi="Century Gothic"/>
          <w:i/>
        </w:rPr>
      </w:pPr>
      <w:r w:rsidRPr="002479DB">
        <w:rPr>
          <w:rFonts w:ascii="Century Gothic" w:hAnsi="Century Gothic"/>
        </w:rPr>
        <w:t>Other main points to note from the National Statement are listed below:</w:t>
      </w:r>
    </w:p>
    <w:p w:rsidR="00555C9D" w:rsidRPr="00816408" w:rsidRDefault="00555C9D" w:rsidP="00555C9D">
      <w:pPr>
        <w:pStyle w:val="ListParagraph"/>
        <w:numPr>
          <w:ilvl w:val="0"/>
          <w:numId w:val="3"/>
        </w:numPr>
        <w:spacing w:before="0" w:after="200"/>
      </w:pPr>
      <w:r w:rsidRPr="00816408">
        <w:t>A participant may refuse to participate without giving a reason or justification (paragraph 2.2.19).</w:t>
      </w:r>
    </w:p>
    <w:p w:rsidR="00555C9D" w:rsidRPr="00816408" w:rsidRDefault="00555C9D" w:rsidP="00555C9D">
      <w:pPr>
        <w:pStyle w:val="ListParagraph"/>
        <w:numPr>
          <w:ilvl w:val="0"/>
          <w:numId w:val="3"/>
        </w:numPr>
        <w:spacing w:before="0" w:after="200"/>
      </w:pPr>
      <w:r w:rsidRPr="00816408">
        <w:t>A participant’s consent must be clearly established, and the consent of all properly interested parties obtained (paragraph 2.2.12). When appropriate, consent may need to be sought at both an individual and an organisation level.</w:t>
      </w:r>
    </w:p>
    <w:p w:rsidR="00555C9D" w:rsidRPr="00816408" w:rsidRDefault="00555C9D" w:rsidP="00555C9D">
      <w:pPr>
        <w:pStyle w:val="ListParagraph"/>
        <w:numPr>
          <w:ilvl w:val="0"/>
          <w:numId w:val="3"/>
        </w:numPr>
        <w:spacing w:before="0" w:after="200"/>
      </w:pPr>
      <w:r w:rsidRPr="00816408">
        <w:t>Consent must not be the subject of coercion or to any inducement or influence which could impair its voluntary character (paragraph 2.2.9).</w:t>
      </w:r>
    </w:p>
    <w:p w:rsidR="00555C9D" w:rsidRPr="00816408" w:rsidRDefault="00555C9D" w:rsidP="00555C9D">
      <w:pPr>
        <w:pStyle w:val="ListParagraph"/>
        <w:numPr>
          <w:ilvl w:val="0"/>
          <w:numId w:val="3"/>
        </w:numPr>
        <w:spacing w:before="0" w:after="200"/>
      </w:pPr>
      <w:r w:rsidRPr="00816408">
        <w:t>Circumstances in which consent from participants may not be necessary include: the use of non</w:t>
      </w:r>
      <w:r>
        <w:t>-</w:t>
      </w:r>
      <w:r w:rsidRPr="00816408">
        <w:t>identifiable data, observational research in public places, or the use of anonymous surveys (paragraph 2.3).</w:t>
      </w:r>
    </w:p>
    <w:p w:rsidR="00555C9D" w:rsidRPr="00816408" w:rsidRDefault="00555C9D" w:rsidP="00555C9D">
      <w:pPr>
        <w:pStyle w:val="ListParagraph"/>
        <w:numPr>
          <w:ilvl w:val="0"/>
          <w:numId w:val="3"/>
        </w:numPr>
        <w:spacing w:before="0" w:after="200"/>
      </w:pPr>
      <w:r w:rsidRPr="00816408">
        <w:t>A participant must be free at any time to withdraw consent to further involvement in the research.</w:t>
      </w:r>
    </w:p>
    <w:p w:rsidR="00555C9D" w:rsidRDefault="00555C9D" w:rsidP="00555C9D">
      <w:pPr>
        <w:pStyle w:val="Heading2"/>
      </w:pPr>
      <w:r>
        <w:t>Information sheet</w:t>
      </w:r>
    </w:p>
    <w:p w:rsidR="00555C9D" w:rsidRPr="002479DB" w:rsidRDefault="00555C9D" w:rsidP="00555C9D">
      <w:pPr>
        <w:rPr>
          <w:rFonts w:ascii="Century Gothic" w:hAnsi="Century Gothic"/>
        </w:rPr>
      </w:pPr>
      <w:r w:rsidRPr="002479DB">
        <w:rPr>
          <w:rFonts w:ascii="Century Gothic" w:hAnsi="Century Gothic"/>
        </w:rPr>
        <w:t>Participants must be given an information sheet, unless they are incapable of understanding written information, for example, young school children, or if it is culturally inappropriate.</w:t>
      </w:r>
      <w:r>
        <w:rPr>
          <w:rFonts w:ascii="Century Gothic" w:hAnsi="Century Gothic"/>
        </w:rPr>
        <w:t xml:space="preserve"> </w:t>
      </w:r>
      <w:r w:rsidRPr="002479DB">
        <w:rPr>
          <w:rFonts w:ascii="Century Gothic" w:hAnsi="Century Gothic"/>
        </w:rPr>
        <w:t xml:space="preserve">A consent form </w:t>
      </w:r>
      <w:r>
        <w:rPr>
          <w:rFonts w:ascii="Century Gothic" w:hAnsi="Century Gothic"/>
        </w:rPr>
        <w:t xml:space="preserve">(see below) </w:t>
      </w:r>
      <w:r w:rsidRPr="002479DB">
        <w:rPr>
          <w:rFonts w:ascii="Century Gothic" w:hAnsi="Century Gothic"/>
        </w:rPr>
        <w:t>may not be required if participation is completely anonymous</w:t>
      </w:r>
      <w:r>
        <w:rPr>
          <w:rFonts w:ascii="Century Gothic" w:hAnsi="Century Gothic"/>
        </w:rPr>
        <w:t xml:space="preserve"> (no personal details recorded) </w:t>
      </w:r>
      <w:r w:rsidRPr="002479DB">
        <w:rPr>
          <w:rFonts w:ascii="Century Gothic" w:hAnsi="Century Gothic"/>
        </w:rPr>
        <w:t>and</w:t>
      </w:r>
      <w:r>
        <w:rPr>
          <w:rFonts w:ascii="Century Gothic" w:hAnsi="Century Gothic"/>
        </w:rPr>
        <w:t xml:space="preserve"> information is not sensitive (</w:t>
      </w:r>
      <w:proofErr w:type="spellStart"/>
      <w:r>
        <w:rPr>
          <w:rFonts w:ascii="Century Gothic" w:hAnsi="Century Gothic"/>
        </w:rPr>
        <w:t>ie</w:t>
      </w:r>
      <w:proofErr w:type="spellEnd"/>
      <w:r w:rsidRPr="002479DB">
        <w:rPr>
          <w:rFonts w:ascii="Century Gothic" w:hAnsi="Century Gothic"/>
        </w:rPr>
        <w:t xml:space="preserve"> unlikely to cause embarrassment, pain, distress, emotional or spiritual discomfort</w:t>
      </w:r>
      <w:r>
        <w:rPr>
          <w:rFonts w:ascii="Century Gothic" w:hAnsi="Century Gothic"/>
        </w:rPr>
        <w:t>)</w:t>
      </w:r>
      <w:r w:rsidRPr="002479DB">
        <w:rPr>
          <w:rFonts w:ascii="Century Gothic" w:hAnsi="Century Gothic"/>
        </w:rPr>
        <w:t xml:space="preserve">. </w:t>
      </w:r>
    </w:p>
    <w:p w:rsidR="00555C9D" w:rsidRPr="00816408" w:rsidRDefault="00555C9D" w:rsidP="00555C9D">
      <w:pPr>
        <w:rPr>
          <w:rFonts w:ascii="Century Gothic" w:hAnsi="Century Gothic"/>
        </w:rPr>
      </w:pPr>
      <w:r w:rsidRPr="00816408">
        <w:rPr>
          <w:rFonts w:ascii="Century Gothic" w:hAnsi="Century Gothic"/>
        </w:rPr>
        <w:t xml:space="preserve">The main purpose of the </w:t>
      </w:r>
      <w:r>
        <w:rPr>
          <w:rFonts w:ascii="Century Gothic" w:hAnsi="Century Gothic"/>
        </w:rPr>
        <w:t>information s</w:t>
      </w:r>
      <w:r w:rsidRPr="009F4FC3">
        <w:rPr>
          <w:rFonts w:ascii="Century Gothic" w:hAnsi="Century Gothic"/>
        </w:rPr>
        <w:t>heet</w:t>
      </w:r>
      <w:r w:rsidRPr="00816408">
        <w:rPr>
          <w:rFonts w:ascii="Century Gothic" w:hAnsi="Century Gothic"/>
        </w:rPr>
        <w:t xml:space="preserve"> is to provide participants with a plain language statement </w:t>
      </w:r>
      <w:r>
        <w:rPr>
          <w:rFonts w:ascii="Century Gothic" w:hAnsi="Century Gothic"/>
        </w:rPr>
        <w:t>describing</w:t>
      </w:r>
      <w:r w:rsidRPr="00816408">
        <w:rPr>
          <w:rFonts w:ascii="Century Gothic" w:hAnsi="Century Gothic"/>
        </w:rPr>
        <w:t xml:space="preserve"> the aims of the project and the nature of involvement of participants. Participants should be clearly informed of their rights and any risks associated with participation. At all times the researcher must observe the welfare of the participants and respect the dignity and personal privacy of the individual.</w:t>
      </w:r>
      <w:r>
        <w:rPr>
          <w:rFonts w:ascii="Century Gothic" w:hAnsi="Century Gothic"/>
        </w:rPr>
        <w:t xml:space="preserve"> An information s</w:t>
      </w:r>
      <w:r w:rsidRPr="00816408">
        <w:rPr>
          <w:rFonts w:ascii="Century Gothic" w:hAnsi="Century Gothic"/>
        </w:rPr>
        <w:t xml:space="preserve">heet </w:t>
      </w:r>
      <w:r w:rsidRPr="009F4FC3">
        <w:rPr>
          <w:rFonts w:ascii="Century Gothic" w:hAnsi="Century Gothic"/>
          <w:b/>
        </w:rPr>
        <w:t>must</w:t>
      </w:r>
      <w:r w:rsidRPr="00816408">
        <w:rPr>
          <w:rFonts w:ascii="Century Gothic" w:hAnsi="Century Gothic"/>
        </w:rPr>
        <w:t xml:space="preserve"> include the following:</w:t>
      </w:r>
    </w:p>
    <w:p w:rsidR="00555C9D" w:rsidRPr="00816408" w:rsidRDefault="00555C9D" w:rsidP="00555C9D">
      <w:pPr>
        <w:pStyle w:val="ListParagraph"/>
        <w:numPr>
          <w:ilvl w:val="0"/>
          <w:numId w:val="7"/>
        </w:numPr>
        <w:spacing w:before="0" w:after="200"/>
      </w:pPr>
      <w:r w:rsidRPr="00816408">
        <w:t>The aims of the project;</w:t>
      </w:r>
    </w:p>
    <w:p w:rsidR="00555C9D" w:rsidRPr="00816408" w:rsidRDefault="00555C9D" w:rsidP="00555C9D">
      <w:pPr>
        <w:pStyle w:val="ListParagraph"/>
        <w:numPr>
          <w:ilvl w:val="0"/>
          <w:numId w:val="7"/>
        </w:numPr>
        <w:spacing w:before="0" w:after="200"/>
      </w:pPr>
      <w:r w:rsidRPr="00816408">
        <w:t>A description of what will be required of the participants (include details of amount of time required of participants);</w:t>
      </w:r>
    </w:p>
    <w:p w:rsidR="00555C9D" w:rsidRPr="00816408" w:rsidRDefault="00555C9D" w:rsidP="00555C9D">
      <w:pPr>
        <w:pStyle w:val="ListParagraph"/>
        <w:numPr>
          <w:ilvl w:val="0"/>
          <w:numId w:val="7"/>
        </w:numPr>
        <w:spacing w:before="0" w:after="200"/>
      </w:pPr>
      <w:r w:rsidRPr="00816408">
        <w:t>A statement which addresses confidentiality and security of information. Details of who will have access to personal information and the purpose(s) for which participant information will be used, including whether participants would be potentially identifiable in any published material;</w:t>
      </w:r>
    </w:p>
    <w:p w:rsidR="00555C9D" w:rsidRPr="00816408" w:rsidRDefault="00555C9D" w:rsidP="00555C9D">
      <w:pPr>
        <w:pStyle w:val="ListParagraph"/>
        <w:numPr>
          <w:ilvl w:val="0"/>
          <w:numId w:val="7"/>
        </w:numPr>
        <w:spacing w:before="0" w:after="200"/>
      </w:pPr>
      <w:r w:rsidRPr="00816408">
        <w:lastRenderedPageBreak/>
        <w:t>A statement that advises participation is completely voluntary; participants are at liberty to withdraw at any time without prejudice or negative consequences; non-participation will not affect an individual’s rights/access to other services/care (</w:t>
      </w:r>
      <w:proofErr w:type="spellStart"/>
      <w:r w:rsidRPr="00816408">
        <w:t>eg</w:t>
      </w:r>
      <w:proofErr w:type="spellEnd"/>
      <w:r w:rsidRPr="00816408">
        <w:t xml:space="preserve"> in the case of patients);</w:t>
      </w:r>
    </w:p>
    <w:p w:rsidR="00555C9D" w:rsidRPr="00816408" w:rsidRDefault="00555C9D" w:rsidP="00555C9D">
      <w:pPr>
        <w:pStyle w:val="ListParagraph"/>
        <w:numPr>
          <w:ilvl w:val="0"/>
          <w:numId w:val="7"/>
        </w:numPr>
        <w:spacing w:before="0" w:after="200"/>
      </w:pPr>
      <w:r>
        <w:t>Any risks/</w:t>
      </w:r>
      <w:r w:rsidRPr="00816408">
        <w:t>benefits to participants;</w:t>
      </w:r>
    </w:p>
    <w:p w:rsidR="00555C9D" w:rsidRPr="00816408" w:rsidRDefault="00555C9D" w:rsidP="00555C9D">
      <w:pPr>
        <w:pStyle w:val="ListParagraph"/>
        <w:numPr>
          <w:ilvl w:val="0"/>
          <w:numId w:val="7"/>
        </w:numPr>
        <w:spacing w:before="0" w:after="200"/>
      </w:pPr>
      <w:r w:rsidRPr="00816408">
        <w:t>The contact details of the investigator(s) should the participant require further information;</w:t>
      </w:r>
    </w:p>
    <w:p w:rsidR="00555C9D" w:rsidRPr="00816408" w:rsidRDefault="00555C9D" w:rsidP="00555C9D">
      <w:pPr>
        <w:pStyle w:val="ListParagraph"/>
        <w:numPr>
          <w:ilvl w:val="0"/>
          <w:numId w:val="7"/>
        </w:numPr>
        <w:spacing w:before="0" w:after="200"/>
      </w:pPr>
      <w:r>
        <w:t>The contact details of ALIA,</w:t>
      </w:r>
      <w:r w:rsidRPr="00816408">
        <w:t xml:space="preserve"> should participants wish to make a complaint on ethical grounds; </w:t>
      </w:r>
    </w:p>
    <w:p w:rsidR="00555C9D" w:rsidRPr="009F4FC3" w:rsidRDefault="00555C9D" w:rsidP="00555C9D">
      <w:pPr>
        <w:pStyle w:val="ListParagraph"/>
        <w:numPr>
          <w:ilvl w:val="0"/>
          <w:numId w:val="7"/>
        </w:numPr>
        <w:spacing w:before="0" w:after="200"/>
      </w:pPr>
      <w:r w:rsidRPr="00816408">
        <w:t xml:space="preserve">Confirmation that the project has been approved by ALIA. </w:t>
      </w:r>
    </w:p>
    <w:p w:rsidR="00555C9D" w:rsidRPr="00816408" w:rsidRDefault="00555C9D" w:rsidP="00555C9D">
      <w:pPr>
        <w:pStyle w:val="Heading2"/>
      </w:pPr>
      <w:r w:rsidRPr="00816408">
        <w:t>Consent Form</w:t>
      </w:r>
    </w:p>
    <w:p w:rsidR="00555C9D" w:rsidRPr="00816408" w:rsidRDefault="00555C9D" w:rsidP="00555C9D">
      <w:pPr>
        <w:ind w:left="360"/>
        <w:rPr>
          <w:rFonts w:ascii="Century Gothic" w:hAnsi="Century Gothic"/>
        </w:rPr>
      </w:pPr>
      <w:r w:rsidRPr="00816408">
        <w:rPr>
          <w:rFonts w:ascii="Century Gothic" w:hAnsi="Century Gothic"/>
        </w:rPr>
        <w:t>A consent form would normally include the details listed below:</w:t>
      </w:r>
    </w:p>
    <w:p w:rsidR="00555C9D" w:rsidRPr="00816408" w:rsidRDefault="00555C9D" w:rsidP="00555C9D">
      <w:pPr>
        <w:pStyle w:val="ListParagraph"/>
        <w:numPr>
          <w:ilvl w:val="0"/>
          <w:numId w:val="4"/>
        </w:numPr>
        <w:spacing w:before="0" w:after="200"/>
      </w:pPr>
      <w:r>
        <w:t>T</w:t>
      </w:r>
      <w:r w:rsidRPr="00816408">
        <w:t>itle of project</w:t>
      </w:r>
    </w:p>
    <w:p w:rsidR="00555C9D" w:rsidRDefault="00555C9D" w:rsidP="00555C9D">
      <w:pPr>
        <w:pStyle w:val="ListParagraph"/>
        <w:numPr>
          <w:ilvl w:val="0"/>
          <w:numId w:val="4"/>
        </w:numPr>
        <w:spacing w:before="0" w:after="200"/>
      </w:pPr>
      <w:r>
        <w:t>S</w:t>
      </w:r>
      <w:r w:rsidRPr="00816408">
        <w:t xml:space="preserve">tatements of confirmation, such as </w:t>
      </w:r>
      <w:r>
        <w:t>–</w:t>
      </w:r>
    </w:p>
    <w:p w:rsidR="00555C9D" w:rsidRPr="00816408" w:rsidRDefault="00555C9D" w:rsidP="00555C9D">
      <w:pPr>
        <w:pStyle w:val="ListParagraph"/>
        <w:numPr>
          <w:ilvl w:val="0"/>
          <w:numId w:val="5"/>
        </w:numPr>
        <w:spacing w:before="0" w:after="200"/>
      </w:pPr>
      <w:r w:rsidRPr="00816408">
        <w:t>“I have been informed of and understand the purposes of the study.”</w:t>
      </w:r>
    </w:p>
    <w:p w:rsidR="00555C9D" w:rsidRPr="00816408" w:rsidRDefault="00555C9D" w:rsidP="00555C9D">
      <w:pPr>
        <w:pStyle w:val="ListParagraph"/>
        <w:numPr>
          <w:ilvl w:val="0"/>
          <w:numId w:val="5"/>
        </w:numPr>
        <w:spacing w:before="0" w:after="200"/>
      </w:pPr>
      <w:r w:rsidRPr="00816408">
        <w:t>“I have been given an opportunity to ask questions.”</w:t>
      </w:r>
    </w:p>
    <w:p w:rsidR="00555C9D" w:rsidRPr="00816408" w:rsidRDefault="00555C9D" w:rsidP="00555C9D">
      <w:pPr>
        <w:pStyle w:val="ListParagraph"/>
        <w:numPr>
          <w:ilvl w:val="0"/>
          <w:numId w:val="5"/>
        </w:numPr>
        <w:spacing w:before="0" w:after="200"/>
      </w:pPr>
      <w:r w:rsidRPr="00816408">
        <w:t>“I understand I can withdraw at any time without prejudice.”</w:t>
      </w:r>
    </w:p>
    <w:p w:rsidR="00555C9D" w:rsidRPr="00816408" w:rsidRDefault="00555C9D" w:rsidP="00555C9D">
      <w:pPr>
        <w:pStyle w:val="ListParagraph"/>
        <w:numPr>
          <w:ilvl w:val="0"/>
          <w:numId w:val="5"/>
        </w:numPr>
        <w:spacing w:before="0" w:after="200"/>
      </w:pPr>
      <w:r w:rsidRPr="00816408">
        <w:t>“Any information which might potentially identify me will not be used in published material.”</w:t>
      </w:r>
    </w:p>
    <w:p w:rsidR="00555C9D" w:rsidRPr="009F4FC3" w:rsidRDefault="00555C9D" w:rsidP="00555C9D">
      <w:pPr>
        <w:pStyle w:val="ListParagraph"/>
        <w:numPr>
          <w:ilvl w:val="0"/>
          <w:numId w:val="5"/>
        </w:numPr>
        <w:spacing w:before="0" w:after="0"/>
      </w:pPr>
      <w:r w:rsidRPr="009F4FC3">
        <w:t>“I agree to participate in the study as outlined to me.”</w:t>
      </w:r>
    </w:p>
    <w:p w:rsidR="00555C9D" w:rsidRPr="009F4FC3" w:rsidRDefault="00555C9D" w:rsidP="00555C9D">
      <w:pPr>
        <w:pStyle w:val="Normal1"/>
        <w:numPr>
          <w:ilvl w:val="0"/>
          <w:numId w:val="8"/>
        </w:numPr>
        <w:ind w:right="990" w:hanging="359"/>
        <w:contextualSpacing/>
        <w:rPr>
          <w:rFonts w:ascii="Century Gothic" w:hAnsi="Century Gothic"/>
          <w:sz w:val="20"/>
        </w:rPr>
      </w:pPr>
      <w:r w:rsidRPr="009F4FC3">
        <w:rPr>
          <w:rFonts w:ascii="Century Gothic" w:eastAsia="Questrial" w:hAnsi="Century Gothic" w:cs="Questrial"/>
          <w:sz w:val="20"/>
        </w:rPr>
        <w:t>Name and contact details of the researcher, the principal supervisor (if ap</w:t>
      </w:r>
      <w:r>
        <w:rPr>
          <w:rFonts w:ascii="Century Gothic" w:eastAsia="Questrial" w:hAnsi="Century Gothic" w:cs="Questrial"/>
          <w:sz w:val="20"/>
        </w:rPr>
        <w:t>plicable) or an ALIA contact (</w:t>
      </w:r>
      <w:proofErr w:type="spellStart"/>
      <w:r>
        <w:rPr>
          <w:rFonts w:ascii="Century Gothic" w:eastAsia="Questrial" w:hAnsi="Century Gothic" w:cs="Questrial"/>
          <w:sz w:val="20"/>
        </w:rPr>
        <w:t>ie</w:t>
      </w:r>
      <w:proofErr w:type="spellEnd"/>
      <w:r w:rsidRPr="009F4FC3">
        <w:rPr>
          <w:rFonts w:ascii="Century Gothic" w:eastAsia="Questrial" w:hAnsi="Century Gothic" w:cs="Questrial"/>
          <w:sz w:val="20"/>
        </w:rPr>
        <w:t xml:space="preserve"> ALIA Chief Executive Officer and Chair of the Research Advisory Committee). The participant should be able to contact someone other than the researcher.</w:t>
      </w:r>
    </w:p>
    <w:p w:rsidR="00555C9D" w:rsidRPr="009F4FC3" w:rsidRDefault="00555C9D" w:rsidP="00555C9D">
      <w:pPr>
        <w:pStyle w:val="ListParagraph"/>
        <w:numPr>
          <w:ilvl w:val="0"/>
          <w:numId w:val="6"/>
        </w:numPr>
        <w:spacing w:before="0" w:after="0"/>
      </w:pPr>
      <w:r w:rsidRPr="009F4FC3">
        <w:rPr>
          <w:rFonts w:eastAsia="Questrial" w:cs="Questrial"/>
        </w:rPr>
        <w:t>Name of participant, signature and date.</w:t>
      </w:r>
    </w:p>
    <w:p w:rsidR="00555C9D" w:rsidRPr="009F4FC3" w:rsidRDefault="00555C9D" w:rsidP="00555C9D">
      <w:pPr>
        <w:pStyle w:val="ListParagraph"/>
        <w:spacing w:after="0"/>
        <w:ind w:left="1080"/>
      </w:pPr>
    </w:p>
    <w:p w:rsidR="00555C9D" w:rsidRPr="00816408" w:rsidRDefault="00555C9D" w:rsidP="00555C9D">
      <w:pPr>
        <w:pStyle w:val="Heading2"/>
      </w:pPr>
      <w:r w:rsidRPr="00816408">
        <w:t>Use of sensitive tests</w:t>
      </w:r>
    </w:p>
    <w:p w:rsidR="00555C9D" w:rsidRPr="00816408" w:rsidRDefault="00555C9D" w:rsidP="00555C9D">
      <w:pPr>
        <w:pStyle w:val="ListParagraph"/>
        <w:numPr>
          <w:ilvl w:val="0"/>
          <w:numId w:val="7"/>
        </w:numPr>
        <w:spacing w:before="0" w:after="200"/>
      </w:pPr>
      <w:r w:rsidRPr="00816408">
        <w:t>Researchers have a duty of care if their research uncovers information about individual subjects that has a bearing on their wellbeing. If the data are valid at the individual level, the researcher has a duty of care to those discovered to be at risk.</w:t>
      </w:r>
    </w:p>
    <w:p w:rsidR="00555C9D" w:rsidRPr="00816408" w:rsidRDefault="00555C9D" w:rsidP="00555C9D">
      <w:pPr>
        <w:pStyle w:val="ListParagraph"/>
        <w:numPr>
          <w:ilvl w:val="0"/>
          <w:numId w:val="7"/>
        </w:numPr>
        <w:spacing w:before="0" w:after="200"/>
      </w:pPr>
      <w:r>
        <w:t>Diagnostic tests (</w:t>
      </w:r>
      <w:proofErr w:type="spellStart"/>
      <w:r>
        <w:t>eg</w:t>
      </w:r>
      <w:proofErr w:type="spellEnd"/>
      <w:r w:rsidRPr="00816408">
        <w:t xml:space="preserve"> IQ tests) should only be used if they are specific to the research questions asked. Diagnostic tests should only be analysed by persons with the appropriate qualifications and competence to interpret the results.</w:t>
      </w:r>
    </w:p>
    <w:p w:rsidR="00555C9D" w:rsidRPr="00816408" w:rsidRDefault="00555C9D" w:rsidP="00555C9D">
      <w:pPr>
        <w:pStyle w:val="ListParagraph"/>
        <w:numPr>
          <w:ilvl w:val="0"/>
          <w:numId w:val="7"/>
        </w:numPr>
        <w:spacing w:before="0" w:after="200"/>
      </w:pPr>
      <w:r w:rsidRPr="00816408">
        <w:t>If the instrument used in collecting information from the participant is a diagnostic test, and has been collected by someone professionally able to interpret it diagnostically, then the duty of care may require feedback to the individual concerned or to someone responsible for the individual (</w:t>
      </w:r>
      <w:proofErr w:type="spellStart"/>
      <w:r>
        <w:t>eg</w:t>
      </w:r>
      <w:proofErr w:type="spellEnd"/>
      <w:r w:rsidRPr="00816408">
        <w:t xml:space="preserve"> </w:t>
      </w:r>
      <w:r>
        <w:t>parents</w:t>
      </w:r>
      <w:r w:rsidRPr="00816408">
        <w:t>) if the individual is identified as being at risk.</w:t>
      </w:r>
    </w:p>
    <w:p w:rsidR="00555C9D" w:rsidRPr="00816408" w:rsidRDefault="00555C9D" w:rsidP="00555C9D">
      <w:pPr>
        <w:pStyle w:val="ListParagraph"/>
        <w:numPr>
          <w:ilvl w:val="0"/>
          <w:numId w:val="7"/>
        </w:numPr>
        <w:spacing w:before="0" w:after="200"/>
      </w:pPr>
      <w:r w:rsidRPr="00816408">
        <w:lastRenderedPageBreak/>
        <w:t>If the instrument is not diagnostic, but is still indicative or raises concerns about the individual’s wellbeing (</w:t>
      </w:r>
      <w:proofErr w:type="spellStart"/>
      <w:r w:rsidRPr="00816408">
        <w:t>eg</w:t>
      </w:r>
      <w:proofErr w:type="spellEnd"/>
      <w:r w:rsidRPr="00816408">
        <w:t xml:space="preserve"> traits, states, conditions or tendencies), then feedback may still be necessary if a participant’s score is extreme.</w:t>
      </w:r>
    </w:p>
    <w:p w:rsidR="00555C9D" w:rsidRPr="00816408" w:rsidRDefault="00555C9D" w:rsidP="00555C9D">
      <w:pPr>
        <w:pStyle w:val="ListParagraph"/>
        <w:numPr>
          <w:ilvl w:val="0"/>
          <w:numId w:val="7"/>
        </w:numPr>
        <w:spacing w:before="0" w:after="200"/>
      </w:pPr>
      <w:r w:rsidRPr="00816408">
        <w:t>If the instrument is non-diagnostic or non-indicative, it is recommended that data should be collected in ways that would not allow an individu</w:t>
      </w:r>
      <w:r>
        <w:t xml:space="preserve">al’s score to be identified, </w:t>
      </w:r>
      <w:proofErr w:type="spellStart"/>
      <w:r>
        <w:t>ie</w:t>
      </w:r>
      <w:proofErr w:type="spellEnd"/>
      <w:r>
        <w:t xml:space="preserve"> it has to be</w:t>
      </w:r>
      <w:r w:rsidRPr="00816408">
        <w:t xml:space="preserve"> collected anonymously</w:t>
      </w:r>
      <w:r>
        <w:t xml:space="preserve"> or the scores need to be de-identified.</w:t>
      </w:r>
    </w:p>
    <w:p w:rsidR="00555C9D" w:rsidRPr="00816408" w:rsidRDefault="00555C9D" w:rsidP="00555C9D">
      <w:pPr>
        <w:pStyle w:val="ListParagraph"/>
        <w:numPr>
          <w:ilvl w:val="0"/>
          <w:numId w:val="7"/>
        </w:numPr>
        <w:spacing w:before="0" w:after="200"/>
      </w:pPr>
      <w:r>
        <w:t>If information is collected anonymously, the information s</w:t>
      </w:r>
      <w:r w:rsidRPr="00816408">
        <w:t>heet should state clearly that individual scores will not be identifiable or made available for any purpose. If</w:t>
      </w:r>
      <w:r>
        <w:t xml:space="preserve"> information is</w:t>
      </w:r>
      <w:r w:rsidRPr="00816408">
        <w:t xml:space="preserve"> not collected anonymously, the researcher should “inform potential subjects of the possibility of diagnosis and the way the results will be handled. In particular, the researcher must outline to whom and how results, which indicate that the subject of the research is ‘at risk’, will be communicated.” </w:t>
      </w:r>
    </w:p>
    <w:p w:rsidR="00555C9D" w:rsidRPr="00816408" w:rsidRDefault="00555C9D" w:rsidP="00555C9D">
      <w:pPr>
        <w:pStyle w:val="ListParagraph"/>
        <w:numPr>
          <w:ilvl w:val="0"/>
          <w:numId w:val="7"/>
        </w:numPr>
        <w:spacing w:before="0" w:after="200"/>
      </w:pPr>
      <w:r w:rsidRPr="00816408">
        <w:t>Where feedback to an individual or carer of the individual is warranted, extreme care is necessary to avoid possible negative consequences such as ‘false alarms’.</w:t>
      </w:r>
    </w:p>
    <w:p w:rsidR="00555C9D" w:rsidRPr="00816408" w:rsidRDefault="00555C9D" w:rsidP="00555C9D">
      <w:pPr>
        <w:pStyle w:val="ListParagraph"/>
        <w:numPr>
          <w:ilvl w:val="0"/>
          <w:numId w:val="7"/>
        </w:numPr>
        <w:spacing w:before="0" w:after="200"/>
      </w:pPr>
      <w:r w:rsidRPr="00816408">
        <w:t xml:space="preserve">The researcher’s duty of care to participants pertains only to the information that is central to the purpose of the research. </w:t>
      </w:r>
    </w:p>
    <w:p w:rsidR="00555C9D" w:rsidRPr="00816408" w:rsidRDefault="00555C9D" w:rsidP="00555C9D">
      <w:pPr>
        <w:pStyle w:val="Heading2"/>
      </w:pPr>
      <w:r w:rsidRPr="00816408">
        <w:t>Notes for researchers</w:t>
      </w:r>
    </w:p>
    <w:p w:rsidR="00555C9D" w:rsidRPr="002479DB" w:rsidRDefault="00555C9D" w:rsidP="00555C9D">
      <w:pPr>
        <w:rPr>
          <w:rFonts w:ascii="Century Gothic" w:hAnsi="Century Gothic"/>
        </w:rPr>
      </w:pPr>
      <w:r w:rsidRPr="00555C9D">
        <w:rPr>
          <w:rStyle w:val="Heading3Char"/>
        </w:rPr>
        <w:t>Confidentiality</w:t>
      </w:r>
      <w:r w:rsidRPr="00816408">
        <w:rPr>
          <w:rStyle w:val="SubtitleChar"/>
        </w:rPr>
        <w:t xml:space="preserve"> </w:t>
      </w:r>
      <w:r w:rsidRPr="002479DB">
        <w:rPr>
          <w:rFonts w:ascii="Century Gothic" w:hAnsi="Century Gothic"/>
        </w:rPr>
        <w:t xml:space="preserve">The applicant must indicate in detail how confidentiality and privacy will be maintained. </w:t>
      </w:r>
      <w:r>
        <w:rPr>
          <w:rFonts w:ascii="Century Gothic" w:eastAsia="Questrial" w:hAnsi="Century Gothic" w:cs="Questrial"/>
        </w:rPr>
        <w:t>Relevant details must be included in the information sheet for participants and ethics application form.</w:t>
      </w:r>
      <w:r w:rsidRPr="00F957E8">
        <w:rPr>
          <w:rFonts w:ascii="Century Gothic" w:eastAsia="Questrial" w:hAnsi="Century Gothic" w:cs="Questrial"/>
        </w:rPr>
        <w:t xml:space="preserve"> For example, what procedures and safeguards will be </w:t>
      </w:r>
      <w:proofErr w:type="gramStart"/>
      <w:r w:rsidRPr="00F957E8">
        <w:rPr>
          <w:rFonts w:ascii="Century Gothic" w:eastAsia="Questrial" w:hAnsi="Century Gothic" w:cs="Questrial"/>
        </w:rPr>
        <w:t>employed.</w:t>
      </w:r>
      <w:proofErr w:type="gramEnd"/>
      <w:r w:rsidRPr="00F957E8">
        <w:rPr>
          <w:rFonts w:ascii="Century Gothic" w:eastAsia="Questrial" w:hAnsi="Century Gothic" w:cs="Questrial"/>
        </w:rPr>
        <w:t xml:space="preserve"> Who will have access to the data? How will it be stored? </w:t>
      </w:r>
      <w:proofErr w:type="gramStart"/>
      <w:r w:rsidRPr="00F957E8">
        <w:rPr>
          <w:rFonts w:ascii="Century Gothic" w:eastAsia="Questrial" w:hAnsi="Century Gothic" w:cs="Questrial"/>
        </w:rPr>
        <w:t>In which format?</w:t>
      </w:r>
      <w:proofErr w:type="gramEnd"/>
      <w:r w:rsidRPr="00F957E8">
        <w:rPr>
          <w:rFonts w:ascii="Century Gothic" w:eastAsia="Questrial" w:hAnsi="Century Gothic" w:cs="Questrial"/>
        </w:rPr>
        <w:t xml:space="preserve"> When will it be destroyed? </w:t>
      </w:r>
      <w:proofErr w:type="gramStart"/>
      <w:r w:rsidRPr="00F957E8">
        <w:rPr>
          <w:rFonts w:ascii="Century Gothic" w:eastAsia="Questrial" w:hAnsi="Century Gothic" w:cs="Questrial"/>
        </w:rPr>
        <w:t>etc</w:t>
      </w:r>
      <w:proofErr w:type="gramEnd"/>
      <w:r w:rsidRPr="00F957E8">
        <w:rPr>
          <w:rFonts w:ascii="Century Gothic" w:eastAsia="Questrial" w:hAnsi="Century Gothic" w:cs="Questrial"/>
        </w:rPr>
        <w:t xml:space="preserve">. </w:t>
      </w:r>
      <w:r w:rsidRPr="002479DB">
        <w:rPr>
          <w:rFonts w:ascii="Century Gothic" w:hAnsi="Century Gothic"/>
        </w:rPr>
        <w:t xml:space="preserve">A simple statement of intent to maintain confidentiality is not sufficient. </w:t>
      </w:r>
    </w:p>
    <w:p w:rsidR="00555C9D" w:rsidRPr="002479DB" w:rsidRDefault="00555C9D" w:rsidP="00555C9D">
      <w:pPr>
        <w:rPr>
          <w:rFonts w:ascii="Century Gothic" w:hAnsi="Century Gothic"/>
        </w:rPr>
      </w:pPr>
      <w:r w:rsidRPr="00555C9D">
        <w:rPr>
          <w:rStyle w:val="Heading3Char"/>
        </w:rPr>
        <w:t>Anonymity and Identity of Participants</w:t>
      </w:r>
      <w:r w:rsidRPr="002479DB">
        <w:rPr>
          <w:rFonts w:ascii="Century Gothic" w:hAnsi="Century Gothic"/>
        </w:rPr>
        <w:t xml:space="preserve"> </w:t>
      </w:r>
      <w:r>
        <w:rPr>
          <w:rFonts w:ascii="Century Gothic" w:hAnsi="Century Gothic"/>
        </w:rPr>
        <w:t>R</w:t>
      </w:r>
      <w:r w:rsidRPr="002479DB">
        <w:rPr>
          <w:rFonts w:ascii="Century Gothic" w:hAnsi="Century Gothic"/>
        </w:rPr>
        <w:t xml:space="preserve">esearchers have a responsibility to take all reasonable steps to protect participants’ privacy and to inform participants fully, prior to participation, of any possible risks regarding identification in published material. Researchers should </w:t>
      </w:r>
      <w:r>
        <w:rPr>
          <w:rFonts w:ascii="Century Gothic" w:hAnsi="Century Gothic"/>
        </w:rPr>
        <w:t xml:space="preserve">take care to </w:t>
      </w:r>
      <w:proofErr w:type="spellStart"/>
      <w:r>
        <w:rPr>
          <w:rFonts w:ascii="Century Gothic" w:hAnsi="Century Gothic"/>
        </w:rPr>
        <w:t>anonymise</w:t>
      </w:r>
      <w:proofErr w:type="spellEnd"/>
      <w:r>
        <w:rPr>
          <w:rFonts w:ascii="Century Gothic" w:hAnsi="Century Gothic"/>
        </w:rPr>
        <w:t xml:space="preserve"> participant data, and where possible offer </w:t>
      </w:r>
      <w:r w:rsidRPr="002479DB">
        <w:rPr>
          <w:rFonts w:ascii="Century Gothic" w:hAnsi="Century Gothic"/>
        </w:rPr>
        <w:t>participants the opportunity to</w:t>
      </w:r>
      <w:r>
        <w:rPr>
          <w:rFonts w:ascii="Century Gothic" w:hAnsi="Century Gothic"/>
        </w:rPr>
        <w:t xml:space="preserve"> access any publications resulting from your research</w:t>
      </w:r>
      <w:r w:rsidRPr="002479DB">
        <w:rPr>
          <w:rFonts w:ascii="Century Gothic" w:hAnsi="Century Gothic"/>
        </w:rPr>
        <w:t>.</w:t>
      </w:r>
    </w:p>
    <w:p w:rsidR="00555C9D" w:rsidRDefault="00555C9D" w:rsidP="00555C9D">
      <w:pPr>
        <w:rPr>
          <w:rFonts w:ascii="Century Gothic" w:hAnsi="Century Gothic"/>
        </w:rPr>
      </w:pPr>
      <w:r w:rsidRPr="00555C9D">
        <w:rPr>
          <w:rStyle w:val="Heading3Char"/>
        </w:rPr>
        <w:t xml:space="preserve">Recruitment </w:t>
      </w:r>
      <w:r w:rsidRPr="002479DB">
        <w:rPr>
          <w:rFonts w:ascii="Century Gothic" w:hAnsi="Century Gothic"/>
        </w:rPr>
        <w:t xml:space="preserve">The applicant must demonstrate that there is no possibility of undue influence on potential participants through </w:t>
      </w:r>
      <w:proofErr w:type="spellStart"/>
      <w:r w:rsidRPr="002479DB">
        <w:rPr>
          <w:rFonts w:ascii="Century Gothic" w:hAnsi="Century Gothic"/>
        </w:rPr>
        <w:t>eg</w:t>
      </w:r>
      <w:proofErr w:type="spellEnd"/>
      <w:r w:rsidRPr="002479DB">
        <w:rPr>
          <w:rFonts w:ascii="Century Gothic" w:hAnsi="Century Gothic"/>
        </w:rPr>
        <w:t xml:space="preserve"> power relations such as that between librarian and client. </w:t>
      </w:r>
    </w:p>
    <w:p w:rsidR="00555C9D" w:rsidRPr="002479DB" w:rsidRDefault="00555C9D" w:rsidP="00555C9D">
      <w:pPr>
        <w:rPr>
          <w:rFonts w:ascii="Century Gothic" w:hAnsi="Century Gothic"/>
        </w:rPr>
      </w:pPr>
      <w:r w:rsidRPr="00555C9D">
        <w:rPr>
          <w:rStyle w:val="Heading3Char"/>
        </w:rPr>
        <w:t>Risks/Benefits</w:t>
      </w:r>
      <w:r>
        <w:rPr>
          <w:rFonts w:ascii="Century Gothic" w:hAnsi="Century Gothic"/>
        </w:rPr>
        <w:t xml:space="preserve"> </w:t>
      </w:r>
      <w:r w:rsidRPr="002479DB">
        <w:rPr>
          <w:rFonts w:ascii="Century Gothic" w:hAnsi="Century Gothic"/>
        </w:rPr>
        <w:t xml:space="preserve">The proposed benefits of the study must outweigh any potential risk, and any such risks to participants must be minimised and fully communicated to participants before consent is obtained. </w:t>
      </w:r>
    </w:p>
    <w:p w:rsidR="00555C9D" w:rsidRPr="002479DB" w:rsidRDefault="00555C9D" w:rsidP="00555C9D">
      <w:pPr>
        <w:rPr>
          <w:rFonts w:ascii="Century Gothic" w:hAnsi="Century Gothic"/>
        </w:rPr>
      </w:pPr>
      <w:r w:rsidRPr="00555C9D">
        <w:rPr>
          <w:rStyle w:val="Heading3Char"/>
        </w:rPr>
        <w:t>Adequacy of Method</w:t>
      </w:r>
      <w:r>
        <w:rPr>
          <w:rFonts w:ascii="Century Gothic" w:hAnsi="Century Gothic"/>
        </w:rPr>
        <w:t xml:space="preserve"> </w:t>
      </w:r>
      <w:r w:rsidRPr="002479DB">
        <w:rPr>
          <w:rFonts w:ascii="Century Gothic" w:hAnsi="Century Gothic"/>
        </w:rPr>
        <w:t xml:space="preserve">Applicants should ensure that proposals provide sufficient detail in order to demonstrate to the Committee that the project is justified, relevant and that all methods are clearly outlined. </w:t>
      </w:r>
    </w:p>
    <w:p w:rsidR="00555C9D" w:rsidRPr="002479DB" w:rsidRDefault="00555C9D" w:rsidP="00555C9D">
      <w:pPr>
        <w:rPr>
          <w:rFonts w:ascii="Century Gothic" w:hAnsi="Century Gothic"/>
        </w:rPr>
      </w:pPr>
      <w:r w:rsidRPr="00555C9D">
        <w:rPr>
          <w:rStyle w:val="Heading3Char"/>
        </w:rPr>
        <w:lastRenderedPageBreak/>
        <w:t>Invasive surveys and other techniques</w:t>
      </w:r>
      <w:r>
        <w:rPr>
          <w:rFonts w:ascii="Century Gothic" w:hAnsi="Century Gothic"/>
        </w:rPr>
        <w:t xml:space="preserve"> </w:t>
      </w:r>
      <w:r w:rsidRPr="002479DB">
        <w:rPr>
          <w:rFonts w:ascii="Century Gothic" w:hAnsi="Century Gothic"/>
        </w:rPr>
        <w:t xml:space="preserve">Any proposals involving surveys </w:t>
      </w:r>
      <w:r>
        <w:rPr>
          <w:rFonts w:ascii="Century Gothic" w:hAnsi="Century Gothic"/>
        </w:rPr>
        <w:t xml:space="preserve">that could be construed as invading personal privacy etc, should </w:t>
      </w:r>
      <w:r w:rsidRPr="002479DB">
        <w:rPr>
          <w:rFonts w:ascii="Century Gothic" w:hAnsi="Century Gothic"/>
        </w:rPr>
        <w:t xml:space="preserve">automatically be referred to ALIA in order to be vetted by a suitably qualified expert. </w:t>
      </w:r>
    </w:p>
    <w:p w:rsidR="00555C9D" w:rsidRPr="002479DB" w:rsidRDefault="00555C9D" w:rsidP="00555C9D">
      <w:pPr>
        <w:rPr>
          <w:rFonts w:ascii="Century Gothic" w:hAnsi="Century Gothic"/>
        </w:rPr>
      </w:pPr>
      <w:r w:rsidRPr="00555C9D">
        <w:rPr>
          <w:rStyle w:val="Heading3Char"/>
        </w:rPr>
        <w:t>External Institutional Approval</w:t>
      </w:r>
      <w:r>
        <w:rPr>
          <w:rFonts w:ascii="Century Gothic" w:hAnsi="Century Gothic"/>
        </w:rPr>
        <w:t xml:space="preserve"> </w:t>
      </w:r>
      <w:r w:rsidRPr="002479DB">
        <w:rPr>
          <w:rFonts w:ascii="Century Gothic" w:hAnsi="Century Gothic"/>
        </w:rPr>
        <w:t xml:space="preserve">Proposals that require external institutional approval, </w:t>
      </w:r>
      <w:proofErr w:type="spellStart"/>
      <w:r w:rsidRPr="002479DB">
        <w:rPr>
          <w:rFonts w:ascii="Century Gothic" w:hAnsi="Century Gothic"/>
        </w:rPr>
        <w:t>ie</w:t>
      </w:r>
      <w:proofErr w:type="spellEnd"/>
      <w:r w:rsidRPr="002479DB">
        <w:rPr>
          <w:rFonts w:ascii="Century Gothic" w:hAnsi="Century Gothic"/>
        </w:rPr>
        <w:t xml:space="preserve"> approval from institutions associated with the research, must attach confirmation of that institution’s ethics approval. </w:t>
      </w:r>
    </w:p>
    <w:p w:rsidR="00555C9D" w:rsidRPr="00816408" w:rsidRDefault="00555C9D" w:rsidP="00555C9D">
      <w:pPr>
        <w:pStyle w:val="Heading2"/>
      </w:pPr>
      <w:r w:rsidRPr="00816408">
        <w:t>Reference publications and websites</w:t>
      </w:r>
    </w:p>
    <w:p w:rsidR="00555C9D" w:rsidRPr="002479DB" w:rsidRDefault="00555C9D" w:rsidP="00555C9D">
      <w:pPr>
        <w:rPr>
          <w:rFonts w:ascii="Century Gothic" w:hAnsi="Century Gothic"/>
        </w:rPr>
      </w:pPr>
      <w:r w:rsidRPr="002479DB">
        <w:rPr>
          <w:rFonts w:ascii="Century Gothic" w:hAnsi="Century Gothic"/>
        </w:rPr>
        <w:t>Applicants should refer to the following publications where applicable to assist with their application:</w:t>
      </w:r>
    </w:p>
    <w:p w:rsidR="00555C9D" w:rsidRDefault="00555C9D" w:rsidP="00555C9D">
      <w:pPr>
        <w:pStyle w:val="ListParagraph"/>
        <w:numPr>
          <w:ilvl w:val="0"/>
          <w:numId w:val="7"/>
        </w:numPr>
        <w:spacing w:before="0" w:after="200"/>
      </w:pPr>
      <w:r w:rsidRPr="00816408">
        <w:t>NHMRC, “National Statement on Ethical Conduct in Human Research</w:t>
      </w:r>
      <w:r>
        <w:t>”</w:t>
      </w:r>
    </w:p>
    <w:p w:rsidR="00555C9D" w:rsidRPr="00816408" w:rsidRDefault="00555C9D" w:rsidP="00555C9D">
      <w:pPr>
        <w:rPr>
          <w:rFonts w:ascii="Century Gothic" w:hAnsi="Century Gothic"/>
        </w:rPr>
      </w:pPr>
      <w:hyperlink r:id="rId11" w:history="1">
        <w:r w:rsidRPr="00816408">
          <w:rPr>
            <w:rStyle w:val="Hyperlink"/>
            <w:rFonts w:ascii="Century Gothic" w:hAnsi="Century Gothic"/>
          </w:rPr>
          <w:t>http://www.nhmrc.gov.au/publications/synopses/e72syn.htm</w:t>
        </w:r>
      </w:hyperlink>
      <w:r w:rsidRPr="00816408">
        <w:rPr>
          <w:rFonts w:ascii="Century Gothic" w:hAnsi="Century Gothic"/>
        </w:rPr>
        <w:t xml:space="preserve"> </w:t>
      </w:r>
    </w:p>
    <w:p w:rsidR="00555C9D" w:rsidRDefault="00555C9D" w:rsidP="00555C9D">
      <w:pPr>
        <w:pStyle w:val="ListParagraph"/>
        <w:numPr>
          <w:ilvl w:val="0"/>
          <w:numId w:val="7"/>
        </w:numPr>
        <w:spacing w:before="0" w:after="200"/>
      </w:pPr>
      <w:r w:rsidRPr="00816408">
        <w:t>Joint NHMRC/Universities Australia “Australian Code for the Responsible Conduct of Research</w:t>
      </w:r>
      <w:r>
        <w:t>"</w:t>
      </w:r>
    </w:p>
    <w:p w:rsidR="00555C9D" w:rsidRPr="00816408" w:rsidRDefault="00555C9D" w:rsidP="00555C9D">
      <w:pPr>
        <w:rPr>
          <w:rFonts w:ascii="Century Gothic" w:hAnsi="Century Gothic"/>
        </w:rPr>
      </w:pPr>
      <w:hyperlink r:id="rId12" w:history="1">
        <w:r w:rsidRPr="00816408">
          <w:rPr>
            <w:rStyle w:val="Hyperlink"/>
            <w:rFonts w:ascii="Century Gothic" w:hAnsi="Century Gothic"/>
          </w:rPr>
          <w:t>http://www.nhmrc.gov.au/publications/synopses/r39syn.htm</w:t>
        </w:r>
      </w:hyperlink>
      <w:r w:rsidRPr="00816408">
        <w:rPr>
          <w:rFonts w:ascii="Century Gothic" w:hAnsi="Century Gothic"/>
        </w:rPr>
        <w:t xml:space="preserve"> </w:t>
      </w:r>
    </w:p>
    <w:p w:rsidR="00555C9D" w:rsidRPr="002479DB" w:rsidRDefault="00555C9D" w:rsidP="00555C9D">
      <w:pPr>
        <w:rPr>
          <w:rFonts w:ascii="Century Gothic" w:hAnsi="Century Gothic"/>
        </w:rPr>
      </w:pPr>
      <w:r w:rsidRPr="002479DB">
        <w:rPr>
          <w:rFonts w:ascii="Century Gothic" w:hAnsi="Century Gothic"/>
        </w:rPr>
        <w:t>Where a researcher would like to use data that has already been collected by a Commonwealth agency, the researcher will need to consult the following publication:</w:t>
      </w:r>
    </w:p>
    <w:p w:rsidR="00555C9D" w:rsidRPr="00816408" w:rsidRDefault="00555C9D" w:rsidP="00555C9D">
      <w:pPr>
        <w:pStyle w:val="ListParagraph"/>
        <w:numPr>
          <w:ilvl w:val="0"/>
          <w:numId w:val="7"/>
        </w:numPr>
        <w:spacing w:before="0" w:after="200"/>
      </w:pPr>
      <w:r w:rsidRPr="00816408">
        <w:t>NHMRC “Guidelines under Section 95 of the Privacy Act 1988”</w:t>
      </w:r>
    </w:p>
    <w:p w:rsidR="00555C9D" w:rsidRPr="002479DB" w:rsidRDefault="00555C9D" w:rsidP="00555C9D">
      <w:pPr>
        <w:rPr>
          <w:rFonts w:ascii="Century Gothic" w:hAnsi="Century Gothic"/>
        </w:rPr>
      </w:pPr>
      <w:hyperlink r:id="rId13" w:history="1">
        <w:r w:rsidRPr="00411C72">
          <w:rPr>
            <w:rStyle w:val="Hyperlink"/>
            <w:rFonts w:ascii="Century Gothic" w:hAnsi="Century Gothic"/>
          </w:rPr>
          <w:t>http://www.nhmrc.gov.au/publications/synopses/e43syn.htm</w:t>
        </w:r>
      </w:hyperlink>
      <w:r>
        <w:rPr>
          <w:rFonts w:ascii="Century Gothic" w:hAnsi="Century Gothic"/>
        </w:rPr>
        <w:t xml:space="preserve"> </w:t>
      </w:r>
    </w:p>
    <w:p w:rsidR="00555C9D" w:rsidRPr="003945AA" w:rsidRDefault="00555C9D" w:rsidP="00555C9D">
      <w:pPr>
        <w:pStyle w:val="Normal1"/>
        <w:numPr>
          <w:ilvl w:val="0"/>
          <w:numId w:val="9"/>
        </w:numPr>
        <w:spacing w:after="200"/>
        <w:rPr>
          <w:rFonts w:ascii="Century Gothic" w:eastAsia="Questrial" w:hAnsi="Century Gothic" w:cs="Questrial"/>
          <w:b/>
          <w:bCs/>
          <w:sz w:val="20"/>
        </w:rPr>
      </w:pPr>
      <w:r>
        <w:rPr>
          <w:rFonts w:ascii="Century Gothic" w:eastAsia="Questrial" w:hAnsi="Century Gothic" w:cs="Questrial"/>
          <w:sz w:val="20"/>
        </w:rPr>
        <w:t>NHMRC  “</w:t>
      </w:r>
      <w:r w:rsidRPr="003945AA">
        <w:rPr>
          <w:rFonts w:ascii="Century Gothic" w:eastAsia="Questrial" w:hAnsi="Century Gothic" w:cs="Questrial"/>
          <w:bCs/>
          <w:sz w:val="20"/>
        </w:rPr>
        <w:t>Standardised Participant Information and Consent Forms</w:t>
      </w:r>
      <w:r>
        <w:rPr>
          <w:rFonts w:ascii="Century Gothic" w:eastAsia="Questrial" w:hAnsi="Century Gothic" w:cs="Questrial"/>
          <w:b/>
          <w:bCs/>
          <w:sz w:val="20"/>
        </w:rPr>
        <w:t>”</w:t>
      </w:r>
    </w:p>
    <w:p w:rsidR="00555C9D" w:rsidRPr="00F957E8" w:rsidRDefault="00555C9D" w:rsidP="00555C9D">
      <w:pPr>
        <w:pStyle w:val="Normal1"/>
        <w:spacing w:after="200"/>
        <w:rPr>
          <w:rFonts w:ascii="Century Gothic" w:hAnsi="Century Gothic"/>
          <w:sz w:val="20"/>
        </w:rPr>
      </w:pPr>
      <w:hyperlink r:id="rId14" w:history="1">
        <w:r w:rsidRPr="003945AA">
          <w:rPr>
            <w:rStyle w:val="Hyperlink"/>
            <w:rFonts w:ascii="Century Gothic" w:hAnsi="Century Gothic"/>
            <w:sz w:val="20"/>
          </w:rPr>
          <w:t>https://hrep.nhmrc.gov.au/toolbox/standardised-forms</w:t>
        </w:r>
      </w:hyperlink>
    </w:p>
    <w:p w:rsidR="00555C9D" w:rsidRPr="002479DB" w:rsidRDefault="00555C9D" w:rsidP="00555C9D">
      <w:pPr>
        <w:rPr>
          <w:rFonts w:ascii="Century Gothic" w:hAnsi="Century Gothic"/>
        </w:rPr>
      </w:pPr>
      <w:r w:rsidRPr="002479DB">
        <w:rPr>
          <w:rFonts w:ascii="Century Gothic" w:hAnsi="Century Gothic"/>
        </w:rPr>
        <w:t>Other resources</w:t>
      </w:r>
    </w:p>
    <w:p w:rsidR="00555C9D" w:rsidRPr="008D226B" w:rsidRDefault="00555C9D" w:rsidP="00555C9D">
      <w:pPr>
        <w:pStyle w:val="ListParagraph"/>
        <w:numPr>
          <w:ilvl w:val="0"/>
          <w:numId w:val="7"/>
        </w:numPr>
        <w:spacing w:before="0" w:after="200"/>
      </w:pPr>
      <w:r w:rsidRPr="008D226B">
        <w:t xml:space="preserve">The Australian Privacy Commissioners Website </w:t>
      </w:r>
    </w:p>
    <w:p w:rsidR="00555C9D" w:rsidRPr="002479DB" w:rsidRDefault="00555C9D" w:rsidP="00555C9D">
      <w:pPr>
        <w:rPr>
          <w:rFonts w:ascii="Century Gothic" w:hAnsi="Century Gothic"/>
        </w:rPr>
      </w:pPr>
      <w:hyperlink r:id="rId15" w:history="1">
        <w:r w:rsidRPr="00411C72">
          <w:rPr>
            <w:rStyle w:val="Hyperlink"/>
            <w:rFonts w:ascii="Century Gothic" w:hAnsi="Century Gothic"/>
          </w:rPr>
          <w:t>http://www.privacy.gov.au/</w:t>
        </w:r>
      </w:hyperlink>
      <w:r>
        <w:rPr>
          <w:rFonts w:ascii="Century Gothic" w:hAnsi="Century Gothic"/>
        </w:rPr>
        <w:t xml:space="preserve"> </w:t>
      </w:r>
    </w:p>
    <w:p w:rsidR="00555C9D" w:rsidRPr="008D226B" w:rsidRDefault="00555C9D" w:rsidP="00555C9D">
      <w:pPr>
        <w:pStyle w:val="ListParagraph"/>
        <w:numPr>
          <w:ilvl w:val="0"/>
          <w:numId w:val="7"/>
        </w:numPr>
        <w:spacing w:before="0" w:after="200"/>
      </w:pPr>
      <w:r w:rsidRPr="008D226B">
        <w:t>Australian Association for Research in Education (AARE), Code of Ethics (pp1-5)</w:t>
      </w:r>
    </w:p>
    <w:p w:rsidR="00555C9D" w:rsidRPr="002479DB" w:rsidRDefault="00555C9D" w:rsidP="00555C9D">
      <w:pPr>
        <w:rPr>
          <w:rFonts w:ascii="Century Gothic" w:hAnsi="Century Gothic"/>
        </w:rPr>
      </w:pPr>
      <w:hyperlink r:id="rId16" w:history="1">
        <w:r w:rsidRPr="00411C72">
          <w:rPr>
            <w:rStyle w:val="Hyperlink"/>
            <w:rFonts w:ascii="Century Gothic" w:hAnsi="Century Gothic"/>
          </w:rPr>
          <w:t>http://www.swin.edu.au/aare/</w:t>
        </w:r>
      </w:hyperlink>
      <w:r>
        <w:rPr>
          <w:rFonts w:ascii="Century Gothic" w:hAnsi="Century Gothic"/>
        </w:rPr>
        <w:t xml:space="preserve"> </w:t>
      </w:r>
    </w:p>
    <w:p w:rsidR="00555C9D" w:rsidRPr="008D226B" w:rsidRDefault="00555C9D" w:rsidP="00555C9D">
      <w:pPr>
        <w:pStyle w:val="ListParagraph"/>
        <w:numPr>
          <w:ilvl w:val="0"/>
          <w:numId w:val="7"/>
        </w:numPr>
        <w:spacing w:before="0" w:after="200"/>
      </w:pPr>
      <w:r w:rsidRPr="008D226B">
        <w:t>NHMRC “Guidelines on Ethical Matters in Aboriginal and Torres Strait Islander Health Research”</w:t>
      </w:r>
    </w:p>
    <w:p w:rsidR="00555C9D" w:rsidRPr="002479DB" w:rsidRDefault="00555C9D" w:rsidP="00555C9D">
      <w:pPr>
        <w:rPr>
          <w:rFonts w:ascii="Century Gothic" w:hAnsi="Century Gothic"/>
        </w:rPr>
      </w:pPr>
      <w:hyperlink r:id="rId17" w:history="1">
        <w:r w:rsidRPr="00411C72">
          <w:rPr>
            <w:rStyle w:val="Hyperlink"/>
            <w:rFonts w:ascii="Century Gothic" w:hAnsi="Century Gothic"/>
          </w:rPr>
          <w:t>http://www.nhmrc.gov.au/publications/synopses/e52syn.htm</w:t>
        </w:r>
      </w:hyperlink>
      <w:r>
        <w:rPr>
          <w:rFonts w:ascii="Century Gothic" w:hAnsi="Century Gothic"/>
        </w:rPr>
        <w:t xml:space="preserve"> </w:t>
      </w:r>
      <w:r w:rsidRPr="002479DB">
        <w:rPr>
          <w:rFonts w:ascii="Century Gothic" w:hAnsi="Century Gothic"/>
        </w:rPr>
        <w:t xml:space="preserve"> </w:t>
      </w:r>
      <w:r>
        <w:rPr>
          <w:rFonts w:ascii="Century Gothic" w:hAnsi="Century Gothic"/>
        </w:rPr>
        <w:t xml:space="preserve"> </w:t>
      </w:r>
    </w:p>
    <w:p w:rsidR="00555C9D" w:rsidRPr="008D226B" w:rsidRDefault="00555C9D" w:rsidP="00555C9D">
      <w:pPr>
        <w:pStyle w:val="ListParagraph"/>
        <w:numPr>
          <w:ilvl w:val="0"/>
          <w:numId w:val="7"/>
        </w:numPr>
        <w:spacing w:before="0" w:after="200"/>
      </w:pPr>
      <w:r w:rsidRPr="008D226B">
        <w:lastRenderedPageBreak/>
        <w:t xml:space="preserve">Oral History Association of Australia “Guidelines of Ethical Practice” </w:t>
      </w:r>
    </w:p>
    <w:p w:rsidR="00555C9D" w:rsidRPr="002479DB" w:rsidRDefault="00555C9D" w:rsidP="00555C9D">
      <w:pPr>
        <w:rPr>
          <w:rFonts w:ascii="Century Gothic" w:hAnsi="Century Gothic"/>
        </w:rPr>
      </w:pPr>
      <w:hyperlink r:id="rId18" w:history="1">
        <w:r w:rsidRPr="00411C72">
          <w:rPr>
            <w:rStyle w:val="Hyperlink"/>
            <w:rFonts w:ascii="Century Gothic" w:hAnsi="Century Gothic"/>
          </w:rPr>
          <w:t>http://www.ohaa.net.au/guidelines.htm</w:t>
        </w:r>
      </w:hyperlink>
      <w:r>
        <w:rPr>
          <w:rFonts w:ascii="Century Gothic" w:hAnsi="Century Gothic"/>
        </w:rPr>
        <w:t xml:space="preserve"> </w:t>
      </w:r>
    </w:p>
    <w:p w:rsidR="00555C9D" w:rsidRDefault="00555C9D" w:rsidP="00555C9D">
      <w:pPr>
        <w:spacing w:after="0" w:line="240" w:lineRule="auto"/>
        <w:rPr>
          <w:rFonts w:ascii="Century Gothic" w:hAnsi="Century Gothic"/>
        </w:rPr>
      </w:pPr>
    </w:p>
    <w:p w:rsidR="00802CF6" w:rsidRPr="00A167BC" w:rsidRDefault="00802CF6" w:rsidP="00687FD0"/>
    <w:sectPr w:rsidR="00802CF6" w:rsidRPr="00A167BC" w:rsidSect="005B5DC4">
      <w:headerReference w:type="default" r:id="rId19"/>
      <w:footerReference w:type="default" r:id="rId20"/>
      <w:headerReference w:type="first" r:id="rId21"/>
      <w:pgSz w:w="11900" w:h="16840"/>
      <w:pgMar w:top="2552" w:right="1247" w:bottom="2268" w:left="124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96F" w:rsidRDefault="00D3096F" w:rsidP="00866858">
      <w:pPr>
        <w:spacing w:after="0" w:line="240" w:lineRule="auto"/>
      </w:pPr>
      <w:r>
        <w:separator/>
      </w:r>
    </w:p>
  </w:endnote>
  <w:endnote w:type="continuationSeparator" w:id="0">
    <w:p w:rsidR="00D3096F" w:rsidRDefault="00D3096F" w:rsidP="00866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HGｺﾞｼｯｸM">
    <w:panose1 w:val="00000000000000000000"/>
    <w:charset w:val="00"/>
    <w:family w:val="roman"/>
    <w:notTrueType/>
    <w:pitch w:val="default"/>
    <w:sig w:usb0="00000000" w:usb1="00000000" w:usb2="00000000" w:usb3="00000000" w:csb0="00000000" w:csb1="00000000"/>
  </w:font>
  <w:font w:name="Lucida Grande">
    <w:altName w:val="Times New Roman"/>
    <w:charset w:val="00"/>
    <w:family w:val="auto"/>
    <w:pitch w:val="variable"/>
    <w:sig w:usb0="E1000AEF" w:usb1="5000A1FF" w:usb2="00000000" w:usb3="00000000" w:csb0="000001BF" w:csb1="00000000"/>
  </w:font>
  <w:font w:name="Questrial">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2682"/>
      <w:docPartObj>
        <w:docPartGallery w:val="Page Numbers (Bottom of Page)"/>
        <w:docPartUnique/>
      </w:docPartObj>
    </w:sdtPr>
    <w:sdtEndPr>
      <w:rPr>
        <w:szCs w:val="16"/>
      </w:rPr>
    </w:sdtEndPr>
    <w:sdtContent>
      <w:p w:rsidR="00D3096F" w:rsidRPr="007437F8" w:rsidRDefault="003C63FA">
        <w:pPr>
          <w:pStyle w:val="Footer"/>
          <w:jc w:val="right"/>
          <w:rPr>
            <w:szCs w:val="16"/>
          </w:rPr>
        </w:pPr>
        <w:r w:rsidRPr="007437F8">
          <w:rPr>
            <w:szCs w:val="16"/>
          </w:rPr>
          <w:fldChar w:fldCharType="begin"/>
        </w:r>
        <w:r w:rsidR="00D3096F" w:rsidRPr="007437F8">
          <w:rPr>
            <w:szCs w:val="16"/>
          </w:rPr>
          <w:instrText xml:space="preserve"> PAGE   \* MERGEFORMAT </w:instrText>
        </w:r>
        <w:r w:rsidRPr="007437F8">
          <w:rPr>
            <w:szCs w:val="16"/>
          </w:rPr>
          <w:fldChar w:fldCharType="separate"/>
        </w:r>
        <w:r w:rsidR="00555C9D">
          <w:rPr>
            <w:noProof/>
            <w:szCs w:val="16"/>
          </w:rPr>
          <w:t>5</w:t>
        </w:r>
        <w:r w:rsidRPr="007437F8">
          <w:rPr>
            <w:noProof/>
            <w:szCs w:val="16"/>
          </w:rPr>
          <w:fldChar w:fldCharType="end"/>
        </w:r>
      </w:p>
    </w:sdtContent>
  </w:sdt>
  <w:p w:rsidR="00D3096F" w:rsidRDefault="00D309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96F" w:rsidRDefault="00D3096F" w:rsidP="00866858">
      <w:pPr>
        <w:spacing w:after="0" w:line="240" w:lineRule="auto"/>
      </w:pPr>
      <w:r>
        <w:separator/>
      </w:r>
    </w:p>
  </w:footnote>
  <w:footnote w:type="continuationSeparator" w:id="0">
    <w:p w:rsidR="00D3096F" w:rsidRDefault="00D3096F" w:rsidP="00866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6F" w:rsidRDefault="00D3096F">
    <w:r>
      <w:rPr>
        <w:noProof/>
        <w:lang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040" cy="10692384"/>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A-Letterhead-CMYK-with-BLEE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6F" w:rsidRDefault="00D3096F">
    <w:pPr>
      <w:pStyle w:val="Header"/>
    </w:pPr>
    <w:r>
      <w:rPr>
        <w:noProof/>
        <w:lang w:eastAsia="en-AU"/>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9040" cy="10692384"/>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A-Letterhead-Interna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054CBE0"/>
    <w:lvl w:ilvl="0">
      <w:start w:val="1"/>
      <w:numFmt w:val="decimal"/>
      <w:pStyle w:val="ListNumber"/>
      <w:lvlText w:val="%1."/>
      <w:lvlJc w:val="left"/>
      <w:pPr>
        <w:tabs>
          <w:tab w:val="num" w:pos="360"/>
        </w:tabs>
        <w:ind w:left="360" w:hanging="360"/>
      </w:pPr>
    </w:lvl>
  </w:abstractNum>
  <w:abstractNum w:abstractNumId="1">
    <w:nsid w:val="0EEC237C"/>
    <w:multiLevelType w:val="hybridMultilevel"/>
    <w:tmpl w:val="2B40C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F5B55DB"/>
    <w:multiLevelType w:val="hybridMultilevel"/>
    <w:tmpl w:val="5A6C3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07ABC"/>
    <w:multiLevelType w:val="hybridMultilevel"/>
    <w:tmpl w:val="DA9E580A"/>
    <w:lvl w:ilvl="0" w:tplc="01E4CACE">
      <w:start w:val="1"/>
      <w:numFmt w:val="bullet"/>
      <w:pStyle w:val="ListParagraph"/>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D228E"/>
    <w:multiLevelType w:val="multilevel"/>
    <w:tmpl w:val="9CB2F68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nsid w:val="3C1F2EE9"/>
    <w:multiLevelType w:val="hybridMultilevel"/>
    <w:tmpl w:val="AADC5E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DAD5F14"/>
    <w:multiLevelType w:val="hybridMultilevel"/>
    <w:tmpl w:val="C25E30B2"/>
    <w:lvl w:ilvl="0" w:tplc="04090003">
      <w:start w:val="1"/>
      <w:numFmt w:val="bullet"/>
      <w:lvlText w:val="o"/>
      <w:lvlJc w:val="left"/>
      <w:pPr>
        <w:ind w:left="1800" w:hanging="360"/>
      </w:pPr>
      <w:rPr>
        <w:rFonts w:ascii="Courier New" w:hAnsi="Courier New" w:cs="Courier New" w:hint="default"/>
      </w:rPr>
    </w:lvl>
    <w:lvl w:ilvl="1" w:tplc="9DAC5B3E">
      <w:start w:val="2"/>
      <w:numFmt w:val="bullet"/>
      <w:lvlText w:val="•"/>
      <w:lvlJc w:val="left"/>
      <w:pPr>
        <w:ind w:left="2925" w:hanging="765"/>
      </w:pPr>
      <w:rPr>
        <w:rFonts w:ascii="Century Gothic" w:eastAsiaTheme="minorHAnsi" w:hAnsi="Century Gothic"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B0E63A7"/>
    <w:multiLevelType w:val="hybridMultilevel"/>
    <w:tmpl w:val="6EAE7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6534553"/>
    <w:multiLevelType w:val="hybridMultilevel"/>
    <w:tmpl w:val="9BCA0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6"/>
  </w:num>
  <w:num w:numId="6">
    <w:abstractNumId w:val="2"/>
  </w:num>
  <w:num w:numId="7">
    <w:abstractNumId w:val="1"/>
  </w:num>
  <w:num w:numId="8">
    <w:abstractNumId w:val="4"/>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E37C05"/>
    <w:rsid w:val="00045484"/>
    <w:rsid w:val="00047052"/>
    <w:rsid w:val="00056098"/>
    <w:rsid w:val="00061465"/>
    <w:rsid w:val="0008562D"/>
    <w:rsid w:val="00097917"/>
    <w:rsid w:val="000B0145"/>
    <w:rsid w:val="000C4D39"/>
    <w:rsid w:val="000F1A99"/>
    <w:rsid w:val="001A2D9E"/>
    <w:rsid w:val="001B407C"/>
    <w:rsid w:val="001E49BE"/>
    <w:rsid w:val="001E535A"/>
    <w:rsid w:val="001F3F4E"/>
    <w:rsid w:val="00260896"/>
    <w:rsid w:val="002762C0"/>
    <w:rsid w:val="003507A4"/>
    <w:rsid w:val="003771BB"/>
    <w:rsid w:val="003C63FA"/>
    <w:rsid w:val="003E6070"/>
    <w:rsid w:val="003F5E80"/>
    <w:rsid w:val="00425121"/>
    <w:rsid w:val="0045144D"/>
    <w:rsid w:val="00464BAA"/>
    <w:rsid w:val="004A1935"/>
    <w:rsid w:val="004C7F77"/>
    <w:rsid w:val="004D2F0E"/>
    <w:rsid w:val="004D5C53"/>
    <w:rsid w:val="00506431"/>
    <w:rsid w:val="00515503"/>
    <w:rsid w:val="0054297A"/>
    <w:rsid w:val="00554E0F"/>
    <w:rsid w:val="00555C9D"/>
    <w:rsid w:val="005729F3"/>
    <w:rsid w:val="00574093"/>
    <w:rsid w:val="005B5DC4"/>
    <w:rsid w:val="005D5DFD"/>
    <w:rsid w:val="006204C4"/>
    <w:rsid w:val="006467AD"/>
    <w:rsid w:val="006515B7"/>
    <w:rsid w:val="0068219E"/>
    <w:rsid w:val="00687FD0"/>
    <w:rsid w:val="006B44FA"/>
    <w:rsid w:val="006D1C74"/>
    <w:rsid w:val="006D30E9"/>
    <w:rsid w:val="006D41D9"/>
    <w:rsid w:val="006D7E3D"/>
    <w:rsid w:val="007218DB"/>
    <w:rsid w:val="00731463"/>
    <w:rsid w:val="007437F8"/>
    <w:rsid w:val="007447F9"/>
    <w:rsid w:val="007A1C9C"/>
    <w:rsid w:val="007F7F1F"/>
    <w:rsid w:val="00802CF6"/>
    <w:rsid w:val="00866858"/>
    <w:rsid w:val="00885173"/>
    <w:rsid w:val="008B6FA4"/>
    <w:rsid w:val="008E03E1"/>
    <w:rsid w:val="009572A1"/>
    <w:rsid w:val="009B3D6C"/>
    <w:rsid w:val="009E3520"/>
    <w:rsid w:val="009F113B"/>
    <w:rsid w:val="009F1D7A"/>
    <w:rsid w:val="00A167BC"/>
    <w:rsid w:val="00A406D3"/>
    <w:rsid w:val="00A43CE4"/>
    <w:rsid w:val="00A73DA2"/>
    <w:rsid w:val="00A74DF8"/>
    <w:rsid w:val="00AE0C26"/>
    <w:rsid w:val="00B667F4"/>
    <w:rsid w:val="00B66C82"/>
    <w:rsid w:val="00B805D9"/>
    <w:rsid w:val="00C262F3"/>
    <w:rsid w:val="00C66278"/>
    <w:rsid w:val="00CE47B2"/>
    <w:rsid w:val="00CE4ACB"/>
    <w:rsid w:val="00CF6F42"/>
    <w:rsid w:val="00D13978"/>
    <w:rsid w:val="00D3096F"/>
    <w:rsid w:val="00D74334"/>
    <w:rsid w:val="00DC02FE"/>
    <w:rsid w:val="00E33072"/>
    <w:rsid w:val="00E37C05"/>
    <w:rsid w:val="00E714CE"/>
    <w:rsid w:val="00E7405F"/>
    <w:rsid w:val="00E76516"/>
    <w:rsid w:val="00E820CA"/>
    <w:rsid w:val="00E83817"/>
    <w:rsid w:val="00EA64E6"/>
    <w:rsid w:val="00EE23AE"/>
    <w:rsid w:val="00EF5888"/>
    <w:rsid w:val="00F24ED4"/>
    <w:rsid w:val="00F3445D"/>
    <w:rsid w:val="00F609F9"/>
    <w:rsid w:val="00F62117"/>
    <w:rsid w:val="00F80545"/>
    <w:rsid w:val="00FB2630"/>
    <w:rsid w:val="00FD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7FD0"/>
    <w:pPr>
      <w:spacing w:after="200" w:line="276" w:lineRule="auto"/>
    </w:pPr>
    <w:rPr>
      <w:rFonts w:eastAsiaTheme="minorHAnsi"/>
      <w:sz w:val="20"/>
      <w:szCs w:val="22"/>
      <w:lang w:val="en-AU"/>
    </w:rPr>
  </w:style>
  <w:style w:type="paragraph" w:styleId="Heading1">
    <w:name w:val="heading 1"/>
    <w:basedOn w:val="Normal"/>
    <w:next w:val="Normal"/>
    <w:link w:val="Heading1Char"/>
    <w:uiPriority w:val="9"/>
    <w:qFormat/>
    <w:rsid w:val="00AE0C26"/>
    <w:pPr>
      <w:keepNext/>
      <w:keepLines/>
      <w:spacing w:before="320"/>
      <w:contextualSpacing/>
      <w:outlineLvl w:val="0"/>
    </w:pPr>
    <w:rPr>
      <w:rFonts w:eastAsiaTheme="majorEastAsia" w:cstheme="majorBidi"/>
      <w:color w:val="CD1E41"/>
      <w:sz w:val="28"/>
      <w:szCs w:val="28"/>
    </w:rPr>
  </w:style>
  <w:style w:type="paragraph" w:styleId="Heading2">
    <w:name w:val="heading 2"/>
    <w:basedOn w:val="Normal"/>
    <w:next w:val="Normal"/>
    <w:link w:val="Heading2Char"/>
    <w:uiPriority w:val="9"/>
    <w:unhideWhenUsed/>
    <w:qFormat/>
    <w:rsid w:val="00AE0C26"/>
    <w:pPr>
      <w:keepNext/>
      <w:keepLines/>
      <w:spacing w:before="320" w:after="120"/>
      <w:outlineLvl w:val="1"/>
    </w:pPr>
    <w:rPr>
      <w:rFonts w:eastAsiaTheme="majorEastAsia" w:cstheme="majorBidi"/>
      <w:color w:val="D11947"/>
      <w:sz w:val="24"/>
      <w:szCs w:val="24"/>
    </w:rPr>
  </w:style>
  <w:style w:type="paragraph" w:styleId="Heading3">
    <w:name w:val="heading 3"/>
    <w:basedOn w:val="Heading2"/>
    <w:next w:val="Normal"/>
    <w:link w:val="Heading3Char"/>
    <w:uiPriority w:val="9"/>
    <w:unhideWhenUsed/>
    <w:qFormat/>
    <w:rsid w:val="0045144D"/>
    <w:pPr>
      <w:spacing w:before="160" w:after="160" w:line="280" w:lineRule="exact"/>
      <w:outlineLvl w:val="2"/>
    </w:pPr>
    <w:rPr>
      <w:color w:val="CD1E41"/>
      <w:sz w:val="20"/>
      <w:szCs w:val="20"/>
    </w:rPr>
  </w:style>
  <w:style w:type="paragraph" w:styleId="Heading4">
    <w:name w:val="heading 4"/>
    <w:basedOn w:val="Heading3"/>
    <w:next w:val="Normal"/>
    <w:link w:val="Heading4Char"/>
    <w:uiPriority w:val="9"/>
    <w:unhideWhenUsed/>
    <w:rsid w:val="00506431"/>
    <w:pPr>
      <w:outlineLvl w:val="3"/>
    </w:pPr>
    <w:rPr>
      <w:i/>
    </w:rPr>
  </w:style>
  <w:style w:type="paragraph" w:styleId="Heading5">
    <w:name w:val="heading 5"/>
    <w:basedOn w:val="Heading3"/>
    <w:next w:val="Normal"/>
    <w:link w:val="Heading5Char"/>
    <w:uiPriority w:val="9"/>
    <w:unhideWhenUsed/>
    <w:rsid w:val="00506431"/>
    <w:pPr>
      <w:outlineLvl w:val="4"/>
    </w:pPr>
    <w:rPr>
      <w:color w:val="auto"/>
    </w:rPr>
  </w:style>
  <w:style w:type="paragraph" w:styleId="Heading6">
    <w:name w:val="heading 6"/>
    <w:basedOn w:val="Normal"/>
    <w:next w:val="Normal"/>
    <w:link w:val="Heading6Char"/>
    <w:uiPriority w:val="9"/>
    <w:unhideWhenUsed/>
    <w:rsid w:val="00506431"/>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rsid w:val="00506431"/>
    <w:pPr>
      <w:keepNext/>
      <w:keepLines/>
      <w:spacing w:before="200" w:after="0"/>
      <w:outlineLvl w:val="6"/>
    </w:pPr>
    <w:rPr>
      <w:rFonts w:asciiTheme="majorHAnsi" w:eastAsiaTheme="majorEastAsia" w:hAnsiTheme="majorHAnsi" w:cstheme="majorBidi"/>
      <w:color w:val="D11947"/>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C26"/>
    <w:rPr>
      <w:rFonts w:ascii="Century Gothic" w:eastAsiaTheme="majorEastAsia" w:hAnsi="Century Gothic" w:cstheme="majorBidi"/>
      <w:color w:val="CD1E41"/>
      <w:sz w:val="28"/>
      <w:szCs w:val="28"/>
    </w:rPr>
  </w:style>
  <w:style w:type="character" w:customStyle="1" w:styleId="Heading2Char">
    <w:name w:val="Heading 2 Char"/>
    <w:basedOn w:val="DefaultParagraphFont"/>
    <w:link w:val="Heading2"/>
    <w:uiPriority w:val="9"/>
    <w:rsid w:val="00AE0C26"/>
    <w:rPr>
      <w:rFonts w:ascii="Century Gothic" w:eastAsiaTheme="majorEastAsia" w:hAnsi="Century Gothic" w:cstheme="majorBidi"/>
      <w:color w:val="D11947"/>
    </w:rPr>
  </w:style>
  <w:style w:type="character" w:customStyle="1" w:styleId="Heading3Char">
    <w:name w:val="Heading 3 Char"/>
    <w:basedOn w:val="DefaultParagraphFont"/>
    <w:link w:val="Heading3"/>
    <w:uiPriority w:val="9"/>
    <w:rsid w:val="0045144D"/>
    <w:rPr>
      <w:rFonts w:ascii="Century Gothic" w:eastAsiaTheme="majorEastAsia" w:hAnsi="Century Gothic" w:cstheme="majorBidi"/>
      <w:color w:val="CD1E41"/>
      <w:sz w:val="20"/>
      <w:szCs w:val="20"/>
    </w:rPr>
  </w:style>
  <w:style w:type="character" w:customStyle="1" w:styleId="Heading4Char">
    <w:name w:val="Heading 4 Char"/>
    <w:basedOn w:val="DefaultParagraphFont"/>
    <w:link w:val="Heading4"/>
    <w:uiPriority w:val="9"/>
    <w:rsid w:val="00506431"/>
    <w:rPr>
      <w:rFonts w:ascii="Century Gothic" w:eastAsiaTheme="majorEastAsia" w:hAnsi="Century Gothic" w:cstheme="majorBidi"/>
      <w:i/>
      <w:color w:val="CD1E41"/>
      <w:sz w:val="20"/>
      <w:szCs w:val="20"/>
    </w:rPr>
  </w:style>
  <w:style w:type="character" w:customStyle="1" w:styleId="Heading5Char">
    <w:name w:val="Heading 5 Char"/>
    <w:basedOn w:val="DefaultParagraphFont"/>
    <w:link w:val="Heading5"/>
    <w:uiPriority w:val="9"/>
    <w:rsid w:val="00506431"/>
    <w:rPr>
      <w:rFonts w:ascii="Century Gothic" w:eastAsiaTheme="majorEastAsia" w:hAnsi="Century Gothic" w:cstheme="majorBidi"/>
      <w:sz w:val="20"/>
      <w:szCs w:val="20"/>
    </w:rPr>
  </w:style>
  <w:style w:type="character" w:customStyle="1" w:styleId="Heading6Char">
    <w:name w:val="Heading 6 Char"/>
    <w:basedOn w:val="DefaultParagraphFont"/>
    <w:link w:val="Heading6"/>
    <w:uiPriority w:val="9"/>
    <w:rsid w:val="00506431"/>
    <w:rPr>
      <w:rFonts w:asciiTheme="majorHAnsi" w:eastAsiaTheme="majorEastAsia" w:hAnsiTheme="majorHAnsi" w:cstheme="majorBidi"/>
      <w:i/>
      <w:iCs/>
      <w:sz w:val="20"/>
      <w:szCs w:val="20"/>
    </w:rPr>
  </w:style>
  <w:style w:type="character" w:customStyle="1" w:styleId="Heading7Char">
    <w:name w:val="Heading 7 Char"/>
    <w:basedOn w:val="DefaultParagraphFont"/>
    <w:link w:val="Heading7"/>
    <w:uiPriority w:val="9"/>
    <w:rsid w:val="00506431"/>
    <w:rPr>
      <w:rFonts w:asciiTheme="majorHAnsi" w:eastAsiaTheme="majorEastAsia" w:hAnsiTheme="majorHAnsi" w:cstheme="majorBidi"/>
      <w:color w:val="D11947"/>
      <w:sz w:val="16"/>
      <w:szCs w:val="16"/>
    </w:rPr>
  </w:style>
  <w:style w:type="paragraph" w:styleId="ListNumber">
    <w:name w:val="List Number"/>
    <w:basedOn w:val="Normal"/>
    <w:uiPriority w:val="99"/>
    <w:unhideWhenUsed/>
    <w:rsid w:val="00CF6F42"/>
    <w:pPr>
      <w:numPr>
        <w:numId w:val="2"/>
      </w:numPr>
      <w:spacing w:before="80" w:after="80"/>
      <w:ind w:left="340" w:hanging="340"/>
      <w:contextualSpacing/>
    </w:pPr>
  </w:style>
  <w:style w:type="paragraph" w:styleId="Header">
    <w:name w:val="header"/>
    <w:basedOn w:val="Normal"/>
    <w:link w:val="HeaderChar"/>
    <w:uiPriority w:val="99"/>
    <w:unhideWhenUsed/>
    <w:rsid w:val="00CF6F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6F42"/>
    <w:rPr>
      <w:rFonts w:ascii="Century Gothic" w:hAnsi="Century Gothic"/>
      <w:color w:val="000000" w:themeColor="text1"/>
      <w:sz w:val="20"/>
      <w:szCs w:val="20"/>
    </w:rPr>
  </w:style>
  <w:style w:type="paragraph" w:styleId="Footer">
    <w:name w:val="footer"/>
    <w:basedOn w:val="Normal"/>
    <w:link w:val="FooterChar"/>
    <w:uiPriority w:val="99"/>
    <w:unhideWhenUsed/>
    <w:rsid w:val="00FD25E6"/>
    <w:pPr>
      <w:tabs>
        <w:tab w:val="center" w:pos="4320"/>
        <w:tab w:val="right" w:pos="8640"/>
      </w:tabs>
    </w:pPr>
    <w:rPr>
      <w:sz w:val="16"/>
    </w:rPr>
  </w:style>
  <w:style w:type="character" w:customStyle="1" w:styleId="FooterChar">
    <w:name w:val="Footer Char"/>
    <w:basedOn w:val="DefaultParagraphFont"/>
    <w:link w:val="Footer"/>
    <w:uiPriority w:val="99"/>
    <w:rsid w:val="00FD25E6"/>
    <w:rPr>
      <w:rFonts w:ascii="Century Gothic" w:hAnsi="Century Gothic"/>
      <w:color w:val="000000" w:themeColor="text1"/>
      <w:sz w:val="16"/>
      <w:szCs w:val="20"/>
    </w:rPr>
  </w:style>
  <w:style w:type="paragraph" w:styleId="ListParagraph">
    <w:name w:val="List Paragraph"/>
    <w:uiPriority w:val="34"/>
    <w:qFormat/>
    <w:rsid w:val="006D1C74"/>
    <w:pPr>
      <w:numPr>
        <w:numId w:val="1"/>
      </w:numPr>
      <w:spacing w:before="80" w:after="80" w:line="276" w:lineRule="auto"/>
      <w:contextualSpacing/>
    </w:pPr>
    <w:rPr>
      <w:rFonts w:ascii="Century Gothic" w:eastAsiaTheme="minorHAnsi" w:hAnsi="Century Gothic" w:cs="Arial"/>
      <w:sz w:val="20"/>
      <w:szCs w:val="20"/>
      <w:lang w:val="en-AU"/>
    </w:rPr>
  </w:style>
  <w:style w:type="character" w:styleId="Hyperlink">
    <w:name w:val="Hyperlink"/>
    <w:basedOn w:val="DefaultParagraphFont"/>
    <w:uiPriority w:val="99"/>
    <w:unhideWhenUsed/>
    <w:qFormat/>
    <w:rsid w:val="00506431"/>
    <w:rPr>
      <w:rFonts w:asciiTheme="minorHAnsi" w:hAnsiTheme="minorHAnsi"/>
      <w:color w:val="auto"/>
      <w:u w:val="single" w:color="D11947"/>
    </w:rPr>
  </w:style>
  <w:style w:type="paragraph" w:styleId="TOCHeading">
    <w:name w:val="TOC Heading"/>
    <w:basedOn w:val="Heading2"/>
    <w:next w:val="Normal"/>
    <w:uiPriority w:val="39"/>
    <w:unhideWhenUsed/>
    <w:qFormat/>
    <w:rsid w:val="00FD25E6"/>
  </w:style>
  <w:style w:type="paragraph" w:styleId="TOC1">
    <w:name w:val="toc 1"/>
    <w:basedOn w:val="Normal"/>
    <w:next w:val="Normal"/>
    <w:autoRedefine/>
    <w:uiPriority w:val="39"/>
    <w:unhideWhenUsed/>
    <w:rsid w:val="00F24ED4"/>
    <w:pPr>
      <w:spacing w:after="100"/>
    </w:pPr>
  </w:style>
  <w:style w:type="paragraph" w:styleId="TOC2">
    <w:name w:val="toc 2"/>
    <w:basedOn w:val="Normal"/>
    <w:next w:val="Normal"/>
    <w:autoRedefine/>
    <w:uiPriority w:val="39"/>
    <w:unhideWhenUsed/>
    <w:rsid w:val="00F24ED4"/>
    <w:pPr>
      <w:spacing w:after="100"/>
      <w:ind w:left="200"/>
    </w:pPr>
  </w:style>
  <w:style w:type="paragraph" w:styleId="TOC3">
    <w:name w:val="toc 3"/>
    <w:basedOn w:val="Normal"/>
    <w:next w:val="Normal"/>
    <w:autoRedefine/>
    <w:uiPriority w:val="39"/>
    <w:unhideWhenUsed/>
    <w:rsid w:val="00F24ED4"/>
    <w:pPr>
      <w:spacing w:after="100"/>
      <w:ind w:left="400"/>
    </w:pPr>
  </w:style>
  <w:style w:type="table" w:styleId="TableGrid">
    <w:name w:val="Table Grid"/>
    <w:basedOn w:val="TableNormal"/>
    <w:uiPriority w:val="59"/>
    <w:rsid w:val="000F1A99"/>
    <w:pPr>
      <w:spacing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blStylePr w:type="firstCol">
      <w:rPr>
        <w:color w:val="FFFFFF" w:themeColor="background1"/>
      </w:rPr>
    </w:tblStylePr>
  </w:style>
  <w:style w:type="paragraph" w:styleId="Title">
    <w:name w:val="Title"/>
    <w:basedOn w:val="Normal"/>
    <w:next w:val="Normal"/>
    <w:link w:val="TitleChar"/>
    <w:uiPriority w:val="10"/>
    <w:qFormat/>
    <w:rsid w:val="00506431"/>
    <w:pPr>
      <w:spacing w:after="80"/>
      <w:contextualSpacing/>
    </w:pPr>
    <w:rPr>
      <w:rFonts w:asciiTheme="majorHAnsi" w:eastAsiaTheme="majorEastAsia" w:hAnsiTheme="majorHAnsi" w:cstheme="majorBidi"/>
      <w:color w:val="D11947"/>
      <w:spacing w:val="5"/>
      <w:kern w:val="28"/>
      <w:sz w:val="48"/>
      <w:szCs w:val="48"/>
    </w:rPr>
  </w:style>
  <w:style w:type="character" w:customStyle="1" w:styleId="TitleChar">
    <w:name w:val="Title Char"/>
    <w:basedOn w:val="DefaultParagraphFont"/>
    <w:link w:val="Title"/>
    <w:uiPriority w:val="10"/>
    <w:rsid w:val="00506431"/>
    <w:rPr>
      <w:rFonts w:asciiTheme="majorHAnsi" w:eastAsiaTheme="majorEastAsia" w:hAnsiTheme="majorHAnsi" w:cstheme="majorBidi"/>
      <w:color w:val="D11947"/>
      <w:spacing w:val="5"/>
      <w:kern w:val="28"/>
      <w:sz w:val="48"/>
      <w:szCs w:val="48"/>
    </w:rPr>
  </w:style>
  <w:style w:type="paragraph" w:styleId="Subtitle">
    <w:name w:val="Subtitle"/>
    <w:basedOn w:val="Normal"/>
    <w:next w:val="Normal"/>
    <w:link w:val="SubtitleChar"/>
    <w:uiPriority w:val="11"/>
    <w:qFormat/>
    <w:rsid w:val="00506431"/>
    <w:pPr>
      <w:numPr>
        <w:ilvl w:val="1"/>
      </w:numPr>
      <w:spacing w:after="320"/>
    </w:pPr>
    <w:rPr>
      <w:rFonts w:asciiTheme="majorHAnsi" w:eastAsiaTheme="majorEastAsia" w:hAnsiTheme="majorHAnsi" w:cstheme="majorBidi"/>
      <w:spacing w:val="15"/>
      <w:sz w:val="28"/>
      <w:szCs w:val="24"/>
    </w:rPr>
  </w:style>
  <w:style w:type="character" w:customStyle="1" w:styleId="SubtitleChar">
    <w:name w:val="Subtitle Char"/>
    <w:basedOn w:val="DefaultParagraphFont"/>
    <w:link w:val="Subtitle"/>
    <w:uiPriority w:val="11"/>
    <w:rsid w:val="00506431"/>
    <w:rPr>
      <w:rFonts w:asciiTheme="majorHAnsi" w:eastAsiaTheme="majorEastAsia" w:hAnsiTheme="majorHAnsi" w:cstheme="majorBidi"/>
      <w:spacing w:val="15"/>
      <w:sz w:val="28"/>
    </w:rPr>
  </w:style>
  <w:style w:type="character" w:styleId="FollowedHyperlink">
    <w:name w:val="FollowedHyperlink"/>
    <w:basedOn w:val="DefaultParagraphFont"/>
    <w:uiPriority w:val="99"/>
    <w:unhideWhenUsed/>
    <w:qFormat/>
    <w:rsid w:val="00506431"/>
    <w:rPr>
      <w:rFonts w:asciiTheme="minorHAnsi" w:hAnsiTheme="minorHAnsi"/>
      <w:color w:val="595959" w:themeColor="text1" w:themeTint="A6"/>
      <w:u w:val="single" w:color="D11947"/>
    </w:rPr>
  </w:style>
  <w:style w:type="paragraph" w:styleId="BalloonText">
    <w:name w:val="Balloon Text"/>
    <w:basedOn w:val="Normal"/>
    <w:link w:val="BalloonTextChar"/>
    <w:uiPriority w:val="99"/>
    <w:semiHidden/>
    <w:unhideWhenUsed/>
    <w:rsid w:val="005B5D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DC4"/>
    <w:rPr>
      <w:rFonts w:ascii="Lucida Grande" w:hAnsi="Lucida Grande" w:cs="Lucida Grande"/>
      <w:color w:val="000000" w:themeColor="text1"/>
      <w:sz w:val="18"/>
      <w:szCs w:val="18"/>
    </w:rPr>
  </w:style>
  <w:style w:type="character" w:styleId="PlaceholderText">
    <w:name w:val="Placeholder Text"/>
    <w:basedOn w:val="DefaultParagraphFont"/>
    <w:uiPriority w:val="99"/>
    <w:semiHidden/>
    <w:rsid w:val="00687FD0"/>
    <w:rPr>
      <w:color w:val="808080"/>
    </w:rPr>
  </w:style>
  <w:style w:type="paragraph" w:customStyle="1" w:styleId="Normal1">
    <w:name w:val="Normal1"/>
    <w:rsid w:val="00555C9D"/>
    <w:pPr>
      <w:spacing w:line="276" w:lineRule="auto"/>
    </w:pPr>
    <w:rPr>
      <w:rFonts w:ascii="Arial" w:eastAsia="Arial" w:hAnsi="Arial" w:cs="Arial"/>
      <w:color w:val="000000"/>
      <w:sz w:val="22"/>
      <w:szCs w:val="20"/>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7FD0"/>
    <w:pPr>
      <w:spacing w:after="200" w:line="276" w:lineRule="auto"/>
    </w:pPr>
    <w:rPr>
      <w:rFonts w:eastAsiaTheme="minorHAnsi"/>
      <w:sz w:val="20"/>
      <w:szCs w:val="22"/>
      <w:lang w:val="en-AU"/>
    </w:rPr>
  </w:style>
  <w:style w:type="paragraph" w:styleId="Heading1">
    <w:name w:val="heading 1"/>
    <w:basedOn w:val="Normal"/>
    <w:next w:val="Normal"/>
    <w:link w:val="Heading1Char"/>
    <w:uiPriority w:val="9"/>
    <w:qFormat/>
    <w:rsid w:val="00AE0C26"/>
    <w:pPr>
      <w:keepNext/>
      <w:keepLines/>
      <w:spacing w:before="320"/>
      <w:contextualSpacing/>
      <w:outlineLvl w:val="0"/>
    </w:pPr>
    <w:rPr>
      <w:rFonts w:eastAsiaTheme="majorEastAsia" w:cstheme="majorBidi"/>
      <w:color w:val="CD1E41"/>
      <w:sz w:val="28"/>
      <w:szCs w:val="28"/>
    </w:rPr>
  </w:style>
  <w:style w:type="paragraph" w:styleId="Heading2">
    <w:name w:val="heading 2"/>
    <w:basedOn w:val="Normal"/>
    <w:next w:val="Normal"/>
    <w:link w:val="Heading2Char"/>
    <w:uiPriority w:val="9"/>
    <w:unhideWhenUsed/>
    <w:qFormat/>
    <w:rsid w:val="00AE0C26"/>
    <w:pPr>
      <w:keepNext/>
      <w:keepLines/>
      <w:spacing w:before="320" w:after="120"/>
      <w:outlineLvl w:val="1"/>
    </w:pPr>
    <w:rPr>
      <w:rFonts w:eastAsiaTheme="majorEastAsia" w:cstheme="majorBidi"/>
      <w:color w:val="D11947"/>
      <w:sz w:val="24"/>
      <w:szCs w:val="24"/>
    </w:rPr>
  </w:style>
  <w:style w:type="paragraph" w:styleId="Heading3">
    <w:name w:val="heading 3"/>
    <w:basedOn w:val="Heading2"/>
    <w:next w:val="Normal"/>
    <w:link w:val="Heading3Char"/>
    <w:uiPriority w:val="9"/>
    <w:unhideWhenUsed/>
    <w:qFormat/>
    <w:rsid w:val="0045144D"/>
    <w:pPr>
      <w:spacing w:before="160" w:after="160" w:line="280" w:lineRule="exact"/>
      <w:outlineLvl w:val="2"/>
    </w:pPr>
    <w:rPr>
      <w:color w:val="CD1E41"/>
      <w:sz w:val="20"/>
      <w:szCs w:val="20"/>
    </w:rPr>
  </w:style>
  <w:style w:type="paragraph" w:styleId="Heading4">
    <w:name w:val="heading 4"/>
    <w:basedOn w:val="Heading3"/>
    <w:next w:val="Normal"/>
    <w:link w:val="Heading4Char"/>
    <w:uiPriority w:val="9"/>
    <w:unhideWhenUsed/>
    <w:rsid w:val="00506431"/>
    <w:pPr>
      <w:outlineLvl w:val="3"/>
    </w:pPr>
    <w:rPr>
      <w:i/>
    </w:rPr>
  </w:style>
  <w:style w:type="paragraph" w:styleId="Heading5">
    <w:name w:val="heading 5"/>
    <w:basedOn w:val="Heading3"/>
    <w:next w:val="Normal"/>
    <w:link w:val="Heading5Char"/>
    <w:uiPriority w:val="9"/>
    <w:unhideWhenUsed/>
    <w:rsid w:val="00506431"/>
    <w:pPr>
      <w:outlineLvl w:val="4"/>
    </w:pPr>
    <w:rPr>
      <w:color w:val="auto"/>
    </w:rPr>
  </w:style>
  <w:style w:type="paragraph" w:styleId="Heading6">
    <w:name w:val="heading 6"/>
    <w:basedOn w:val="Normal"/>
    <w:next w:val="Normal"/>
    <w:link w:val="Heading6Char"/>
    <w:uiPriority w:val="9"/>
    <w:unhideWhenUsed/>
    <w:rsid w:val="00506431"/>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rsid w:val="00506431"/>
    <w:pPr>
      <w:keepNext/>
      <w:keepLines/>
      <w:spacing w:before="200" w:after="0"/>
      <w:outlineLvl w:val="6"/>
    </w:pPr>
    <w:rPr>
      <w:rFonts w:asciiTheme="majorHAnsi" w:eastAsiaTheme="majorEastAsia" w:hAnsiTheme="majorHAnsi" w:cstheme="majorBidi"/>
      <w:color w:val="D11947"/>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C26"/>
    <w:rPr>
      <w:rFonts w:ascii="Century Gothic" w:eastAsiaTheme="majorEastAsia" w:hAnsi="Century Gothic" w:cstheme="majorBidi"/>
      <w:color w:val="CD1E41"/>
      <w:sz w:val="28"/>
      <w:szCs w:val="28"/>
    </w:rPr>
  </w:style>
  <w:style w:type="character" w:customStyle="1" w:styleId="Heading2Char">
    <w:name w:val="Heading 2 Char"/>
    <w:basedOn w:val="DefaultParagraphFont"/>
    <w:link w:val="Heading2"/>
    <w:uiPriority w:val="9"/>
    <w:rsid w:val="00AE0C26"/>
    <w:rPr>
      <w:rFonts w:ascii="Century Gothic" w:eastAsiaTheme="majorEastAsia" w:hAnsi="Century Gothic" w:cstheme="majorBidi"/>
      <w:color w:val="D11947"/>
    </w:rPr>
  </w:style>
  <w:style w:type="character" w:customStyle="1" w:styleId="Heading3Char">
    <w:name w:val="Heading 3 Char"/>
    <w:basedOn w:val="DefaultParagraphFont"/>
    <w:link w:val="Heading3"/>
    <w:uiPriority w:val="9"/>
    <w:rsid w:val="0045144D"/>
    <w:rPr>
      <w:rFonts w:ascii="Century Gothic" w:eastAsiaTheme="majorEastAsia" w:hAnsi="Century Gothic" w:cstheme="majorBidi"/>
      <w:color w:val="CD1E41"/>
      <w:sz w:val="20"/>
      <w:szCs w:val="20"/>
    </w:rPr>
  </w:style>
  <w:style w:type="character" w:customStyle="1" w:styleId="Heading4Char">
    <w:name w:val="Heading 4 Char"/>
    <w:basedOn w:val="DefaultParagraphFont"/>
    <w:link w:val="Heading4"/>
    <w:uiPriority w:val="9"/>
    <w:rsid w:val="00506431"/>
    <w:rPr>
      <w:rFonts w:ascii="Century Gothic" w:eastAsiaTheme="majorEastAsia" w:hAnsi="Century Gothic" w:cstheme="majorBidi"/>
      <w:i/>
      <w:color w:val="CD1E41"/>
      <w:sz w:val="20"/>
      <w:szCs w:val="20"/>
    </w:rPr>
  </w:style>
  <w:style w:type="character" w:customStyle="1" w:styleId="Heading5Char">
    <w:name w:val="Heading 5 Char"/>
    <w:basedOn w:val="DefaultParagraphFont"/>
    <w:link w:val="Heading5"/>
    <w:uiPriority w:val="9"/>
    <w:rsid w:val="00506431"/>
    <w:rPr>
      <w:rFonts w:ascii="Century Gothic" w:eastAsiaTheme="majorEastAsia" w:hAnsi="Century Gothic" w:cstheme="majorBidi"/>
      <w:sz w:val="20"/>
      <w:szCs w:val="20"/>
    </w:rPr>
  </w:style>
  <w:style w:type="character" w:customStyle="1" w:styleId="Heading6Char">
    <w:name w:val="Heading 6 Char"/>
    <w:basedOn w:val="DefaultParagraphFont"/>
    <w:link w:val="Heading6"/>
    <w:uiPriority w:val="9"/>
    <w:rsid w:val="00506431"/>
    <w:rPr>
      <w:rFonts w:asciiTheme="majorHAnsi" w:eastAsiaTheme="majorEastAsia" w:hAnsiTheme="majorHAnsi" w:cstheme="majorBidi"/>
      <w:i/>
      <w:iCs/>
      <w:sz w:val="20"/>
      <w:szCs w:val="20"/>
    </w:rPr>
  </w:style>
  <w:style w:type="character" w:customStyle="1" w:styleId="Heading7Char">
    <w:name w:val="Heading 7 Char"/>
    <w:basedOn w:val="DefaultParagraphFont"/>
    <w:link w:val="Heading7"/>
    <w:uiPriority w:val="9"/>
    <w:rsid w:val="00506431"/>
    <w:rPr>
      <w:rFonts w:asciiTheme="majorHAnsi" w:eastAsiaTheme="majorEastAsia" w:hAnsiTheme="majorHAnsi" w:cstheme="majorBidi"/>
      <w:color w:val="D11947"/>
      <w:sz w:val="16"/>
      <w:szCs w:val="16"/>
    </w:rPr>
  </w:style>
  <w:style w:type="paragraph" w:styleId="ListNumber">
    <w:name w:val="List Number"/>
    <w:basedOn w:val="Normal"/>
    <w:uiPriority w:val="99"/>
    <w:unhideWhenUsed/>
    <w:rsid w:val="00CF6F42"/>
    <w:pPr>
      <w:numPr>
        <w:numId w:val="34"/>
      </w:numPr>
      <w:spacing w:before="80" w:after="80"/>
      <w:ind w:left="340" w:hanging="340"/>
      <w:contextualSpacing/>
    </w:pPr>
  </w:style>
  <w:style w:type="paragraph" w:styleId="Header">
    <w:name w:val="header"/>
    <w:basedOn w:val="Normal"/>
    <w:link w:val="HeaderChar"/>
    <w:uiPriority w:val="99"/>
    <w:unhideWhenUsed/>
    <w:rsid w:val="00CF6F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6F42"/>
    <w:rPr>
      <w:rFonts w:ascii="Century Gothic" w:hAnsi="Century Gothic"/>
      <w:color w:val="000000" w:themeColor="text1"/>
      <w:sz w:val="20"/>
      <w:szCs w:val="20"/>
    </w:rPr>
  </w:style>
  <w:style w:type="paragraph" w:styleId="Footer">
    <w:name w:val="footer"/>
    <w:basedOn w:val="Normal"/>
    <w:link w:val="FooterChar"/>
    <w:uiPriority w:val="99"/>
    <w:unhideWhenUsed/>
    <w:rsid w:val="00FD25E6"/>
    <w:pPr>
      <w:tabs>
        <w:tab w:val="center" w:pos="4320"/>
        <w:tab w:val="right" w:pos="8640"/>
      </w:tabs>
    </w:pPr>
    <w:rPr>
      <w:sz w:val="16"/>
    </w:rPr>
  </w:style>
  <w:style w:type="character" w:customStyle="1" w:styleId="FooterChar">
    <w:name w:val="Footer Char"/>
    <w:basedOn w:val="DefaultParagraphFont"/>
    <w:link w:val="Footer"/>
    <w:uiPriority w:val="99"/>
    <w:rsid w:val="00FD25E6"/>
    <w:rPr>
      <w:rFonts w:ascii="Century Gothic" w:hAnsi="Century Gothic"/>
      <w:color w:val="000000" w:themeColor="text1"/>
      <w:sz w:val="16"/>
      <w:szCs w:val="20"/>
    </w:rPr>
  </w:style>
  <w:style w:type="paragraph" w:styleId="ListParagraph">
    <w:name w:val="List Paragraph"/>
    <w:uiPriority w:val="34"/>
    <w:qFormat/>
    <w:rsid w:val="006D1C74"/>
    <w:pPr>
      <w:numPr>
        <w:numId w:val="10"/>
      </w:numPr>
      <w:spacing w:before="80" w:after="80" w:line="276" w:lineRule="auto"/>
      <w:contextualSpacing/>
    </w:pPr>
    <w:rPr>
      <w:rFonts w:ascii="Century Gothic" w:eastAsiaTheme="minorHAnsi" w:hAnsi="Century Gothic" w:cs="Arial"/>
      <w:sz w:val="20"/>
      <w:szCs w:val="20"/>
      <w:lang w:val="en-AU"/>
    </w:rPr>
  </w:style>
  <w:style w:type="character" w:styleId="Hyperlink">
    <w:name w:val="Hyperlink"/>
    <w:basedOn w:val="DefaultParagraphFont"/>
    <w:uiPriority w:val="99"/>
    <w:unhideWhenUsed/>
    <w:qFormat/>
    <w:rsid w:val="00506431"/>
    <w:rPr>
      <w:rFonts w:asciiTheme="minorHAnsi" w:hAnsiTheme="minorHAnsi"/>
      <w:color w:val="auto"/>
      <w:u w:val="single" w:color="D11947"/>
    </w:rPr>
  </w:style>
  <w:style w:type="paragraph" w:styleId="TOCHeading">
    <w:name w:val="TOC Heading"/>
    <w:basedOn w:val="Heading2"/>
    <w:next w:val="Normal"/>
    <w:uiPriority w:val="39"/>
    <w:unhideWhenUsed/>
    <w:qFormat/>
    <w:rsid w:val="00FD25E6"/>
  </w:style>
  <w:style w:type="paragraph" w:styleId="TOC1">
    <w:name w:val="toc 1"/>
    <w:basedOn w:val="Normal"/>
    <w:next w:val="Normal"/>
    <w:autoRedefine/>
    <w:uiPriority w:val="39"/>
    <w:unhideWhenUsed/>
    <w:rsid w:val="00F24ED4"/>
    <w:pPr>
      <w:spacing w:after="100"/>
    </w:pPr>
  </w:style>
  <w:style w:type="paragraph" w:styleId="TOC2">
    <w:name w:val="toc 2"/>
    <w:basedOn w:val="Normal"/>
    <w:next w:val="Normal"/>
    <w:autoRedefine/>
    <w:uiPriority w:val="39"/>
    <w:unhideWhenUsed/>
    <w:rsid w:val="00F24ED4"/>
    <w:pPr>
      <w:spacing w:after="100"/>
      <w:ind w:left="200"/>
    </w:pPr>
  </w:style>
  <w:style w:type="paragraph" w:styleId="TOC3">
    <w:name w:val="toc 3"/>
    <w:basedOn w:val="Normal"/>
    <w:next w:val="Normal"/>
    <w:autoRedefine/>
    <w:uiPriority w:val="39"/>
    <w:unhideWhenUsed/>
    <w:rsid w:val="00F24ED4"/>
    <w:pPr>
      <w:spacing w:after="100"/>
      <w:ind w:left="400"/>
    </w:pPr>
  </w:style>
  <w:style w:type="table" w:styleId="TableGrid">
    <w:name w:val="Table Grid"/>
    <w:basedOn w:val="TableNormal"/>
    <w:uiPriority w:val="59"/>
    <w:rsid w:val="000F1A99"/>
    <w:pPr>
      <w:spacing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blStylePr w:type="firstCol">
      <w:rPr>
        <w:color w:val="FFFFFF" w:themeColor="background1"/>
      </w:rPr>
    </w:tblStylePr>
  </w:style>
  <w:style w:type="paragraph" w:styleId="Title">
    <w:name w:val="Title"/>
    <w:basedOn w:val="Normal"/>
    <w:next w:val="Normal"/>
    <w:link w:val="TitleChar"/>
    <w:uiPriority w:val="10"/>
    <w:qFormat/>
    <w:rsid w:val="00506431"/>
    <w:pPr>
      <w:spacing w:after="80"/>
      <w:contextualSpacing/>
    </w:pPr>
    <w:rPr>
      <w:rFonts w:asciiTheme="majorHAnsi" w:eastAsiaTheme="majorEastAsia" w:hAnsiTheme="majorHAnsi" w:cstheme="majorBidi"/>
      <w:color w:val="D11947"/>
      <w:spacing w:val="5"/>
      <w:kern w:val="28"/>
      <w:sz w:val="48"/>
      <w:szCs w:val="48"/>
    </w:rPr>
  </w:style>
  <w:style w:type="character" w:customStyle="1" w:styleId="TitleChar">
    <w:name w:val="Title Char"/>
    <w:basedOn w:val="DefaultParagraphFont"/>
    <w:link w:val="Title"/>
    <w:uiPriority w:val="10"/>
    <w:rsid w:val="00506431"/>
    <w:rPr>
      <w:rFonts w:asciiTheme="majorHAnsi" w:eastAsiaTheme="majorEastAsia" w:hAnsiTheme="majorHAnsi" w:cstheme="majorBidi"/>
      <w:color w:val="D11947"/>
      <w:spacing w:val="5"/>
      <w:kern w:val="28"/>
      <w:sz w:val="48"/>
      <w:szCs w:val="48"/>
    </w:rPr>
  </w:style>
  <w:style w:type="paragraph" w:styleId="Subtitle">
    <w:name w:val="Subtitle"/>
    <w:basedOn w:val="Normal"/>
    <w:next w:val="Normal"/>
    <w:link w:val="SubtitleChar"/>
    <w:uiPriority w:val="11"/>
    <w:qFormat/>
    <w:rsid w:val="00506431"/>
    <w:pPr>
      <w:numPr>
        <w:ilvl w:val="1"/>
      </w:numPr>
      <w:spacing w:after="320"/>
    </w:pPr>
    <w:rPr>
      <w:rFonts w:asciiTheme="majorHAnsi" w:eastAsiaTheme="majorEastAsia" w:hAnsiTheme="majorHAnsi" w:cstheme="majorBidi"/>
      <w:spacing w:val="15"/>
      <w:sz w:val="28"/>
      <w:szCs w:val="24"/>
    </w:rPr>
  </w:style>
  <w:style w:type="character" w:customStyle="1" w:styleId="SubtitleChar">
    <w:name w:val="Subtitle Char"/>
    <w:basedOn w:val="DefaultParagraphFont"/>
    <w:link w:val="Subtitle"/>
    <w:uiPriority w:val="11"/>
    <w:rsid w:val="00506431"/>
    <w:rPr>
      <w:rFonts w:asciiTheme="majorHAnsi" w:eastAsiaTheme="majorEastAsia" w:hAnsiTheme="majorHAnsi" w:cstheme="majorBidi"/>
      <w:spacing w:val="15"/>
      <w:sz w:val="28"/>
    </w:rPr>
  </w:style>
  <w:style w:type="character" w:styleId="FollowedHyperlink">
    <w:name w:val="FollowedHyperlink"/>
    <w:basedOn w:val="DefaultParagraphFont"/>
    <w:uiPriority w:val="99"/>
    <w:unhideWhenUsed/>
    <w:qFormat/>
    <w:rsid w:val="00506431"/>
    <w:rPr>
      <w:rFonts w:asciiTheme="minorHAnsi" w:hAnsiTheme="minorHAnsi"/>
      <w:color w:val="595959" w:themeColor="text1" w:themeTint="A6"/>
      <w:u w:val="single" w:color="D11947"/>
    </w:rPr>
  </w:style>
  <w:style w:type="paragraph" w:styleId="BalloonText">
    <w:name w:val="Balloon Text"/>
    <w:basedOn w:val="Normal"/>
    <w:link w:val="BalloonTextChar"/>
    <w:uiPriority w:val="99"/>
    <w:semiHidden/>
    <w:unhideWhenUsed/>
    <w:rsid w:val="005B5D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DC4"/>
    <w:rPr>
      <w:rFonts w:ascii="Lucida Grande" w:hAnsi="Lucida Grande" w:cs="Lucida Grande"/>
      <w:color w:val="000000" w:themeColor="text1"/>
      <w:sz w:val="18"/>
      <w:szCs w:val="18"/>
    </w:rPr>
  </w:style>
  <w:style w:type="character" w:styleId="PlaceholderText">
    <w:name w:val="Placeholder Text"/>
    <w:basedOn w:val="DefaultParagraphFont"/>
    <w:uiPriority w:val="99"/>
    <w:semiHidden/>
    <w:rsid w:val="00687FD0"/>
    <w:rPr>
      <w:color w:val="808080"/>
    </w:rPr>
  </w:style>
</w:styles>
</file>

<file path=word/webSettings.xml><?xml version="1.0" encoding="utf-8"?>
<w:webSettings xmlns:r="http://schemas.openxmlformats.org/officeDocument/2006/relationships" xmlns:w="http://schemas.openxmlformats.org/wordprocessingml/2006/main">
  <w:divs>
    <w:div w:id="313921058">
      <w:bodyDiv w:val="1"/>
      <w:marLeft w:val="0"/>
      <w:marRight w:val="0"/>
      <w:marTop w:val="0"/>
      <w:marBottom w:val="0"/>
      <w:divBdr>
        <w:top w:val="none" w:sz="0" w:space="0" w:color="auto"/>
        <w:left w:val="none" w:sz="0" w:space="0" w:color="auto"/>
        <w:bottom w:val="none" w:sz="0" w:space="0" w:color="auto"/>
        <w:right w:val="none" w:sz="0" w:space="0" w:color="auto"/>
      </w:divBdr>
    </w:div>
    <w:div w:id="546646100">
      <w:bodyDiv w:val="1"/>
      <w:marLeft w:val="0"/>
      <w:marRight w:val="0"/>
      <w:marTop w:val="0"/>
      <w:marBottom w:val="0"/>
      <w:divBdr>
        <w:top w:val="none" w:sz="0" w:space="0" w:color="auto"/>
        <w:left w:val="none" w:sz="0" w:space="0" w:color="auto"/>
        <w:bottom w:val="none" w:sz="0" w:space="0" w:color="auto"/>
        <w:right w:val="none" w:sz="0" w:space="0" w:color="auto"/>
      </w:divBdr>
    </w:div>
    <w:div w:id="638613332">
      <w:bodyDiv w:val="1"/>
      <w:marLeft w:val="0"/>
      <w:marRight w:val="0"/>
      <w:marTop w:val="0"/>
      <w:marBottom w:val="0"/>
      <w:divBdr>
        <w:top w:val="none" w:sz="0" w:space="0" w:color="auto"/>
        <w:left w:val="none" w:sz="0" w:space="0" w:color="auto"/>
        <w:bottom w:val="none" w:sz="0" w:space="0" w:color="auto"/>
        <w:right w:val="none" w:sz="0" w:space="0" w:color="auto"/>
      </w:divBdr>
    </w:div>
    <w:div w:id="851070134">
      <w:bodyDiv w:val="1"/>
      <w:marLeft w:val="0"/>
      <w:marRight w:val="0"/>
      <w:marTop w:val="0"/>
      <w:marBottom w:val="0"/>
      <w:divBdr>
        <w:top w:val="none" w:sz="0" w:space="0" w:color="auto"/>
        <w:left w:val="none" w:sz="0" w:space="0" w:color="auto"/>
        <w:bottom w:val="none" w:sz="0" w:space="0" w:color="auto"/>
        <w:right w:val="none" w:sz="0" w:space="0" w:color="auto"/>
      </w:divBdr>
    </w:div>
    <w:div w:id="1014071148">
      <w:bodyDiv w:val="1"/>
      <w:marLeft w:val="0"/>
      <w:marRight w:val="0"/>
      <w:marTop w:val="0"/>
      <w:marBottom w:val="0"/>
      <w:divBdr>
        <w:top w:val="none" w:sz="0" w:space="0" w:color="auto"/>
        <w:left w:val="none" w:sz="0" w:space="0" w:color="auto"/>
        <w:bottom w:val="none" w:sz="0" w:space="0" w:color="auto"/>
        <w:right w:val="none" w:sz="0" w:space="0" w:color="auto"/>
      </w:divBdr>
    </w:div>
    <w:div w:id="1104231976">
      <w:bodyDiv w:val="1"/>
      <w:marLeft w:val="0"/>
      <w:marRight w:val="0"/>
      <w:marTop w:val="0"/>
      <w:marBottom w:val="0"/>
      <w:divBdr>
        <w:top w:val="none" w:sz="0" w:space="0" w:color="auto"/>
        <w:left w:val="none" w:sz="0" w:space="0" w:color="auto"/>
        <w:bottom w:val="none" w:sz="0" w:space="0" w:color="auto"/>
        <w:right w:val="none" w:sz="0" w:space="0" w:color="auto"/>
      </w:divBdr>
    </w:div>
    <w:div w:id="1233926475">
      <w:bodyDiv w:val="1"/>
      <w:marLeft w:val="0"/>
      <w:marRight w:val="0"/>
      <w:marTop w:val="0"/>
      <w:marBottom w:val="0"/>
      <w:divBdr>
        <w:top w:val="none" w:sz="0" w:space="0" w:color="auto"/>
        <w:left w:val="none" w:sz="0" w:space="0" w:color="auto"/>
        <w:bottom w:val="none" w:sz="0" w:space="0" w:color="auto"/>
        <w:right w:val="none" w:sz="0" w:space="0" w:color="auto"/>
      </w:divBdr>
    </w:div>
    <w:div w:id="2124305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publications/synopses/e72syn.htm" TargetMode="External"/><Relationship Id="rId13" Type="http://schemas.openxmlformats.org/officeDocument/2006/relationships/hyperlink" Target="http://www.nhmrc.gov.au/publications/synopses/e43syn.htm" TargetMode="External"/><Relationship Id="rId18" Type="http://schemas.openxmlformats.org/officeDocument/2006/relationships/hyperlink" Target="http://www.ohaa.net.au/guidelines.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hmrc.gov.au/publications/synopses/r39syn.htm" TargetMode="External"/><Relationship Id="rId17" Type="http://schemas.openxmlformats.org/officeDocument/2006/relationships/hyperlink" Target="http://www.nhmrc.gov.au/publications/synopses/e52syn.htm" TargetMode="External"/><Relationship Id="rId2" Type="http://schemas.openxmlformats.org/officeDocument/2006/relationships/numbering" Target="numbering.xml"/><Relationship Id="rId16" Type="http://schemas.openxmlformats.org/officeDocument/2006/relationships/hyperlink" Target="http://www.swin.edu.au/a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mrc.gov.au/publications/synopses/e72syn.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ivacy.gov.au/" TargetMode="External"/><Relationship Id="rId23" Type="http://schemas.openxmlformats.org/officeDocument/2006/relationships/glossaryDocument" Target="glossary/document.xml"/><Relationship Id="rId10" Type="http://schemas.openxmlformats.org/officeDocument/2006/relationships/hyperlink" Target="http://www.nhmrc.gov.au/guidelines/publications/e7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mrc.gov.au/guidelines/publications/e72" TargetMode="External"/><Relationship Id="rId14" Type="http://schemas.openxmlformats.org/officeDocument/2006/relationships/hyperlink" Target="https://hrep.nhmrc.gov.au/toolbox/standardised-forms" TargetMode="External"/><Relationship Id="rId22" Type="http://schemas.openxmlformats.org/officeDocument/2006/relationships/fontTable" Target="fontTable.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ign%20Resources\ALIA%20Brand\04%20-%20Letterhead\02%20-%20Final%20Art\Word%20Templates\ALIA%20Letterhead%20-%20External,%20multi-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HGｺﾞｼｯｸM">
    <w:panose1 w:val="00000000000000000000"/>
    <w:charset w:val="00"/>
    <w:family w:val="roman"/>
    <w:notTrueType/>
    <w:pitch w:val="default"/>
    <w:sig w:usb0="00000000" w:usb1="00000000" w:usb2="00000000" w:usb3="00000000" w:csb0="00000000" w:csb1="00000000"/>
  </w:font>
  <w:font w:name="Lucida Grande">
    <w:altName w:val="Times New Roman"/>
    <w:charset w:val="00"/>
    <w:family w:val="auto"/>
    <w:pitch w:val="variable"/>
    <w:sig w:usb0="E1000AEF" w:usb1="5000A1FF" w:usb2="00000000" w:usb3="00000000" w:csb0="000001BF" w:csb1="00000000"/>
  </w:font>
  <w:font w:name="Questria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defaultTabStop w:val="720"/>
  <w:characterSpacingControl w:val="doNotCompress"/>
  <w:compat>
    <w:useFELayout/>
  </w:compat>
  <w:rsids>
    <w:rsidRoot w:val="00FF41A0"/>
    <w:rsid w:val="00060F67"/>
    <w:rsid w:val="00157B4F"/>
    <w:rsid w:val="008A619B"/>
    <w:rsid w:val="008C152E"/>
    <w:rsid w:val="008D0540"/>
    <w:rsid w:val="00C82E39"/>
    <w:rsid w:val="00F30A3B"/>
    <w:rsid w:val="00FA6C9B"/>
    <w:rsid w:val="00FF41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C9B"/>
    <w:rPr>
      <w:color w:val="808080"/>
    </w:rPr>
  </w:style>
  <w:style w:type="paragraph" w:customStyle="1" w:styleId="919642EE089D490388F0332217D497A8">
    <w:name w:val="919642EE089D490388F0332217D497A8"/>
    <w:rsid w:val="00FF41A0"/>
  </w:style>
  <w:style w:type="paragraph" w:customStyle="1" w:styleId="E84B79D846E845A1BE14F4792BBC5509">
    <w:name w:val="E84B79D846E845A1BE14F4792BBC5509"/>
    <w:rsid w:val="00FF41A0"/>
  </w:style>
  <w:style w:type="paragraph" w:customStyle="1" w:styleId="CFFC7BF83E1F45F2848EB9A560A9E2C3">
    <w:name w:val="CFFC7BF83E1F45F2848EB9A560A9E2C3"/>
    <w:rsid w:val="00FA6C9B"/>
    <w:rPr>
      <w:lang w:val="en-AU" w:eastAsia="en-AU"/>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E65C-F16B-4C6D-A0D9-26673E11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ALIA Letterhead - External, multi-page</Template>
  <TotalTime>2</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Library and Information Association</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hmoorby</dc:creator>
  <cp:lastModifiedBy>smckerracher</cp:lastModifiedBy>
  <cp:revision>3</cp:revision>
  <dcterms:created xsi:type="dcterms:W3CDTF">2015-04-30T05:52:00Z</dcterms:created>
  <dcterms:modified xsi:type="dcterms:W3CDTF">2015-04-30T05:54:00Z</dcterms:modified>
</cp:coreProperties>
</file>